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68FD" w14:textId="77777777" w:rsidR="0028253F" w:rsidRDefault="00E762F4">
      <w:pPr>
        <w:spacing w:after="45" w:line="216" w:lineRule="auto"/>
        <w:ind w:left="341" w:right="3810" w:firstLine="0"/>
      </w:pPr>
      <w:r>
        <w:rPr>
          <w:noProof/>
        </w:rPr>
        <w:drawing>
          <wp:inline distT="0" distB="0" distL="0" distR="0" wp14:anchorId="1DC2D261" wp14:editId="560D9506">
            <wp:extent cx="3408045" cy="52451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4A2A4DA" w14:textId="6B3749C6" w:rsidR="00AB6FFB" w:rsidRDefault="0029793D">
      <w:pPr>
        <w:spacing w:after="48"/>
        <w:ind w:left="2047" w:right="1579"/>
        <w:jc w:val="center"/>
        <w:rPr>
          <w:b/>
          <w:sz w:val="24"/>
        </w:rPr>
      </w:pPr>
      <w:r>
        <w:rPr>
          <w:b/>
          <w:sz w:val="24"/>
        </w:rPr>
        <w:t>Compte rendu-AGA</w:t>
      </w:r>
    </w:p>
    <w:p w14:paraId="0E9B0B1A" w14:textId="11F6A565" w:rsidR="0028253F" w:rsidRDefault="00E762F4">
      <w:pPr>
        <w:spacing w:after="48"/>
        <w:ind w:left="2047" w:right="1579"/>
        <w:jc w:val="center"/>
      </w:pPr>
      <w:r>
        <w:rPr>
          <w:b/>
          <w:sz w:val="24"/>
        </w:rPr>
        <w:t xml:space="preserve">Rencontre du </w:t>
      </w:r>
      <w:r w:rsidR="00AB6FFB">
        <w:rPr>
          <w:b/>
          <w:sz w:val="24"/>
        </w:rPr>
        <w:t>12 avril 2024</w:t>
      </w:r>
    </w:p>
    <w:p w14:paraId="6D0597FE" w14:textId="77777777" w:rsidR="0028253F" w:rsidRDefault="00E762F4">
      <w:pPr>
        <w:spacing w:after="69"/>
        <w:ind w:left="460" w:firstLine="0"/>
        <w:jc w:val="center"/>
      </w:pPr>
      <w:r>
        <w:rPr>
          <w:b/>
          <w:sz w:val="24"/>
        </w:rPr>
        <w:t xml:space="preserve"> </w:t>
      </w:r>
    </w:p>
    <w:p w14:paraId="20CCC349" w14:textId="12717B6A" w:rsidR="0028253F" w:rsidRDefault="00E762F4" w:rsidP="00A322AC">
      <w:pPr>
        <w:spacing w:after="47"/>
      </w:pPr>
      <w:r>
        <w:rPr>
          <w:b/>
          <w:sz w:val="24"/>
        </w:rPr>
        <w:t>LIEU :</w:t>
      </w:r>
      <w:r>
        <w:rPr>
          <w:sz w:val="24"/>
        </w:rPr>
        <w:t xml:space="preserve"> </w:t>
      </w:r>
      <w:r>
        <w:t xml:space="preserve">Auberge Godefroy, </w:t>
      </w:r>
      <w:hyperlink r:id="rId7">
        <w:r>
          <w:t>17575 boul. Bécancour Secteur St Grégoire, Bécancour Québec G9H 1A5</w:t>
        </w:r>
      </w:hyperlink>
      <w:hyperlink r:id="rId8">
        <w:r>
          <w:rPr>
            <w:b/>
          </w:rPr>
          <w:t xml:space="preserve"> </w:t>
        </w:r>
      </w:hyperlink>
      <w:r>
        <w:rPr>
          <w:b/>
          <w:sz w:val="24"/>
        </w:rPr>
        <w:t xml:space="preserve">HEURE: </w:t>
      </w:r>
      <w:r>
        <w:rPr>
          <w:sz w:val="24"/>
        </w:rPr>
        <w:t xml:space="preserve">Début de la rencontre </w:t>
      </w:r>
      <w:r w:rsidR="00A322AC">
        <w:rPr>
          <w:sz w:val="24"/>
        </w:rPr>
        <w:t xml:space="preserve">9h00 </w:t>
      </w:r>
    </w:p>
    <w:p w14:paraId="28EE08D3" w14:textId="591574C4" w:rsidR="00A322AC" w:rsidRPr="009C7585" w:rsidRDefault="009C7585">
      <w:pPr>
        <w:spacing w:after="56"/>
        <w:ind w:left="341" w:firstLine="0"/>
        <w:rPr>
          <w:b/>
          <w:bCs/>
        </w:rPr>
      </w:pPr>
      <w:r w:rsidRPr="009C7585">
        <w:rPr>
          <w:b/>
          <w:bCs/>
          <w:sz w:val="24"/>
        </w:rPr>
        <w:t>Présences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3905"/>
        <w:gridCol w:w="3466"/>
      </w:tblGrid>
      <w:tr w:rsidR="00A322AC" w:rsidRPr="00A322AC" w14:paraId="67209EC4" w14:textId="31C78EFF" w:rsidTr="00A322AC">
        <w:trPr>
          <w:trHeight w:val="290"/>
        </w:trPr>
        <w:tc>
          <w:tcPr>
            <w:tcW w:w="3256" w:type="dxa"/>
            <w:noWrap/>
            <w:hideMark/>
          </w:tcPr>
          <w:p w14:paraId="4ED54764" w14:textId="1EE3EC64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A322AC">
              <w:rPr>
                <w:rFonts w:eastAsia="Times New Roman"/>
              </w:rPr>
              <w:t xml:space="preserve">téphanie </w:t>
            </w:r>
            <w:r>
              <w:rPr>
                <w:rFonts w:eastAsia="Times New Roman"/>
              </w:rPr>
              <w:t>D</w:t>
            </w:r>
            <w:r w:rsidRPr="00A322AC">
              <w:rPr>
                <w:rFonts w:eastAsia="Times New Roman"/>
              </w:rPr>
              <w:t>esrochers</w:t>
            </w:r>
          </w:p>
        </w:tc>
        <w:tc>
          <w:tcPr>
            <w:tcW w:w="3905" w:type="dxa"/>
          </w:tcPr>
          <w:p w14:paraId="44216B7D" w14:textId="3D47EDCD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Claudine Pelletier</w:t>
            </w:r>
          </w:p>
        </w:tc>
        <w:tc>
          <w:tcPr>
            <w:tcW w:w="3466" w:type="dxa"/>
          </w:tcPr>
          <w:p w14:paraId="4FC5A4FA" w14:textId="311BA436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Zoe Parenteau</w:t>
            </w:r>
          </w:p>
        </w:tc>
      </w:tr>
      <w:tr w:rsidR="00A322AC" w:rsidRPr="00A322AC" w14:paraId="619543FE" w14:textId="7BB08800" w:rsidTr="00A322AC">
        <w:trPr>
          <w:trHeight w:val="290"/>
        </w:trPr>
        <w:tc>
          <w:tcPr>
            <w:tcW w:w="3256" w:type="dxa"/>
            <w:noWrap/>
            <w:hideMark/>
          </w:tcPr>
          <w:p w14:paraId="48A0F2F4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Sandra Quirion</w:t>
            </w:r>
          </w:p>
        </w:tc>
        <w:tc>
          <w:tcPr>
            <w:tcW w:w="3905" w:type="dxa"/>
          </w:tcPr>
          <w:p w14:paraId="5FEB074D" w14:textId="0B7AB129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Jacynthe Viau</w:t>
            </w:r>
          </w:p>
        </w:tc>
        <w:tc>
          <w:tcPr>
            <w:tcW w:w="3466" w:type="dxa"/>
          </w:tcPr>
          <w:p w14:paraId="3E5E5ACA" w14:textId="0C776C82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Valérie Gervais</w:t>
            </w:r>
          </w:p>
        </w:tc>
      </w:tr>
      <w:tr w:rsidR="00A322AC" w:rsidRPr="00A322AC" w14:paraId="02E2AEF1" w14:textId="53EDD052" w:rsidTr="00A322AC">
        <w:trPr>
          <w:trHeight w:val="290"/>
        </w:trPr>
        <w:tc>
          <w:tcPr>
            <w:tcW w:w="3256" w:type="dxa"/>
            <w:noWrap/>
            <w:hideMark/>
          </w:tcPr>
          <w:p w14:paraId="77E40D64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Laurence Quintin</w:t>
            </w:r>
          </w:p>
        </w:tc>
        <w:tc>
          <w:tcPr>
            <w:tcW w:w="3905" w:type="dxa"/>
          </w:tcPr>
          <w:p w14:paraId="7F2B5A57" w14:textId="7CEB23A5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Isabelle Dionne</w:t>
            </w:r>
          </w:p>
        </w:tc>
        <w:tc>
          <w:tcPr>
            <w:tcW w:w="3466" w:type="dxa"/>
          </w:tcPr>
          <w:p w14:paraId="655DB619" w14:textId="5C8A763D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Mélanie Therrien</w:t>
            </w:r>
          </w:p>
        </w:tc>
      </w:tr>
      <w:tr w:rsidR="00A322AC" w:rsidRPr="00A322AC" w14:paraId="26E8FAC2" w14:textId="0BE0DC71" w:rsidTr="00A322AC">
        <w:trPr>
          <w:trHeight w:val="290"/>
        </w:trPr>
        <w:tc>
          <w:tcPr>
            <w:tcW w:w="3256" w:type="dxa"/>
            <w:noWrap/>
            <w:hideMark/>
          </w:tcPr>
          <w:p w14:paraId="4D8FF64E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Rosalie Tremblay</w:t>
            </w:r>
          </w:p>
        </w:tc>
        <w:tc>
          <w:tcPr>
            <w:tcW w:w="3905" w:type="dxa"/>
          </w:tcPr>
          <w:p w14:paraId="37FA4484" w14:textId="63C36228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St</w:t>
            </w:r>
            <w:r>
              <w:rPr>
                <w:rFonts w:eastAsia="Times New Roman"/>
              </w:rPr>
              <w:t>é</w:t>
            </w:r>
            <w:r w:rsidRPr="00A322AC">
              <w:rPr>
                <w:rFonts w:eastAsia="Times New Roman"/>
              </w:rPr>
              <w:t>phanie B</w:t>
            </w:r>
            <w:r>
              <w:rPr>
                <w:rFonts w:eastAsia="Times New Roman"/>
              </w:rPr>
              <w:t>ourget</w:t>
            </w:r>
          </w:p>
        </w:tc>
        <w:tc>
          <w:tcPr>
            <w:tcW w:w="3466" w:type="dxa"/>
          </w:tcPr>
          <w:p w14:paraId="4C757F64" w14:textId="46E6F925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Tamara Makhoul</w:t>
            </w:r>
          </w:p>
        </w:tc>
      </w:tr>
      <w:tr w:rsidR="00A322AC" w:rsidRPr="00A322AC" w14:paraId="59D499F2" w14:textId="5EE03347" w:rsidTr="00A322AC">
        <w:trPr>
          <w:trHeight w:val="290"/>
        </w:trPr>
        <w:tc>
          <w:tcPr>
            <w:tcW w:w="3256" w:type="dxa"/>
            <w:noWrap/>
            <w:hideMark/>
          </w:tcPr>
          <w:p w14:paraId="39219EC4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Liette St-Cyr</w:t>
            </w:r>
          </w:p>
        </w:tc>
        <w:tc>
          <w:tcPr>
            <w:tcW w:w="3905" w:type="dxa"/>
          </w:tcPr>
          <w:p w14:paraId="74556DED" w14:textId="5999840D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Louise Tremblay</w:t>
            </w:r>
          </w:p>
        </w:tc>
        <w:tc>
          <w:tcPr>
            <w:tcW w:w="3466" w:type="dxa"/>
          </w:tcPr>
          <w:p w14:paraId="5A1C0B60" w14:textId="25F0EB5E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François Gagnon</w:t>
            </w:r>
          </w:p>
        </w:tc>
      </w:tr>
      <w:tr w:rsidR="00A322AC" w:rsidRPr="00A322AC" w14:paraId="2F0E5E97" w14:textId="0EB21505" w:rsidTr="00A322AC">
        <w:trPr>
          <w:trHeight w:val="290"/>
        </w:trPr>
        <w:tc>
          <w:tcPr>
            <w:tcW w:w="3256" w:type="dxa"/>
            <w:noWrap/>
            <w:hideMark/>
          </w:tcPr>
          <w:p w14:paraId="6D60A106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Sylvie St-Arneault</w:t>
            </w:r>
          </w:p>
        </w:tc>
        <w:tc>
          <w:tcPr>
            <w:tcW w:w="3905" w:type="dxa"/>
          </w:tcPr>
          <w:p w14:paraId="3196CE27" w14:textId="716BD9A9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Jessica Jones</w:t>
            </w:r>
          </w:p>
        </w:tc>
        <w:tc>
          <w:tcPr>
            <w:tcW w:w="3466" w:type="dxa"/>
          </w:tcPr>
          <w:p w14:paraId="60DD07AA" w14:textId="26823058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Lory Gade Bellerose</w:t>
            </w:r>
          </w:p>
        </w:tc>
      </w:tr>
      <w:tr w:rsidR="00A322AC" w:rsidRPr="00A322AC" w14:paraId="7D66584A" w14:textId="446DFEF7" w:rsidTr="00A322AC">
        <w:trPr>
          <w:trHeight w:val="290"/>
        </w:trPr>
        <w:tc>
          <w:tcPr>
            <w:tcW w:w="3256" w:type="dxa"/>
            <w:noWrap/>
            <w:hideMark/>
          </w:tcPr>
          <w:p w14:paraId="1C12196E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Jessica Pelletier</w:t>
            </w:r>
          </w:p>
        </w:tc>
        <w:tc>
          <w:tcPr>
            <w:tcW w:w="3905" w:type="dxa"/>
          </w:tcPr>
          <w:p w14:paraId="59A1B225" w14:textId="518A1AA9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Isabelle Deshaies</w:t>
            </w:r>
          </w:p>
        </w:tc>
        <w:tc>
          <w:tcPr>
            <w:tcW w:w="3466" w:type="dxa"/>
          </w:tcPr>
          <w:p w14:paraId="4ADB164F" w14:textId="6B856679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Annie Vachon</w:t>
            </w:r>
          </w:p>
        </w:tc>
      </w:tr>
      <w:tr w:rsidR="00A322AC" w:rsidRPr="00A322AC" w14:paraId="372098D0" w14:textId="61D1898F" w:rsidTr="00A322AC">
        <w:trPr>
          <w:trHeight w:val="290"/>
        </w:trPr>
        <w:tc>
          <w:tcPr>
            <w:tcW w:w="3256" w:type="dxa"/>
            <w:noWrap/>
            <w:hideMark/>
          </w:tcPr>
          <w:p w14:paraId="40F5F764" w14:textId="44C0F880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 xml:space="preserve">Stéphanie </w:t>
            </w:r>
            <w:r w:rsidRPr="00A322AC">
              <w:rPr>
                <w:rFonts w:eastAsia="Times New Roman"/>
              </w:rPr>
              <w:t>Laferrière</w:t>
            </w:r>
          </w:p>
        </w:tc>
        <w:tc>
          <w:tcPr>
            <w:tcW w:w="3905" w:type="dxa"/>
          </w:tcPr>
          <w:p w14:paraId="0364A6D0" w14:textId="3A2D9F62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Pascale Bellemare</w:t>
            </w:r>
          </w:p>
        </w:tc>
        <w:tc>
          <w:tcPr>
            <w:tcW w:w="3466" w:type="dxa"/>
          </w:tcPr>
          <w:p w14:paraId="3E972E95" w14:textId="77B92D3C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Lyne Quévillon</w:t>
            </w:r>
          </w:p>
        </w:tc>
      </w:tr>
      <w:tr w:rsidR="00A322AC" w:rsidRPr="00A322AC" w14:paraId="234BCF50" w14:textId="630D96FE" w:rsidTr="00A322AC">
        <w:trPr>
          <w:trHeight w:val="290"/>
        </w:trPr>
        <w:tc>
          <w:tcPr>
            <w:tcW w:w="3256" w:type="dxa"/>
            <w:noWrap/>
            <w:hideMark/>
          </w:tcPr>
          <w:p w14:paraId="56129E32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Louise Samuel</w:t>
            </w:r>
          </w:p>
        </w:tc>
        <w:tc>
          <w:tcPr>
            <w:tcW w:w="3905" w:type="dxa"/>
          </w:tcPr>
          <w:p w14:paraId="020CF5B4" w14:textId="03485237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Mélanie Fauteux</w:t>
            </w:r>
          </w:p>
        </w:tc>
        <w:tc>
          <w:tcPr>
            <w:tcW w:w="3466" w:type="dxa"/>
          </w:tcPr>
          <w:p w14:paraId="1B667108" w14:textId="41C5EE48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Andréanne Mory</w:t>
            </w:r>
          </w:p>
        </w:tc>
      </w:tr>
      <w:tr w:rsidR="00A322AC" w:rsidRPr="00A322AC" w14:paraId="3E5F2AC1" w14:textId="14E4344C" w:rsidTr="00A322AC">
        <w:trPr>
          <w:trHeight w:val="290"/>
        </w:trPr>
        <w:tc>
          <w:tcPr>
            <w:tcW w:w="3256" w:type="dxa"/>
            <w:noWrap/>
            <w:hideMark/>
          </w:tcPr>
          <w:p w14:paraId="53C81875" w14:textId="77777777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Valerie Chaplain</w:t>
            </w:r>
          </w:p>
        </w:tc>
        <w:tc>
          <w:tcPr>
            <w:tcW w:w="3905" w:type="dxa"/>
          </w:tcPr>
          <w:p w14:paraId="4207C937" w14:textId="0886B2C5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Dominique Dubé</w:t>
            </w:r>
          </w:p>
        </w:tc>
        <w:tc>
          <w:tcPr>
            <w:tcW w:w="3466" w:type="dxa"/>
          </w:tcPr>
          <w:p w14:paraId="11B7165D" w14:textId="6153163F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Louis-Martin Riquier</w:t>
            </w:r>
          </w:p>
        </w:tc>
      </w:tr>
      <w:tr w:rsidR="00A322AC" w:rsidRPr="00A322AC" w14:paraId="322A765A" w14:textId="4E8D5CD6" w:rsidTr="00A322AC">
        <w:trPr>
          <w:trHeight w:val="290"/>
        </w:trPr>
        <w:tc>
          <w:tcPr>
            <w:tcW w:w="3256" w:type="dxa"/>
            <w:noWrap/>
            <w:hideMark/>
          </w:tcPr>
          <w:p w14:paraId="036E1BBB" w14:textId="10608AA9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É</w:t>
            </w:r>
            <w:r w:rsidRPr="00A322AC">
              <w:rPr>
                <w:rFonts w:eastAsia="Times New Roman"/>
              </w:rPr>
              <w:t>lysa Roy-Sylvain</w:t>
            </w:r>
          </w:p>
        </w:tc>
        <w:tc>
          <w:tcPr>
            <w:tcW w:w="3905" w:type="dxa"/>
          </w:tcPr>
          <w:p w14:paraId="5E33D1F8" w14:textId="3284D82E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Maude Pothier</w:t>
            </w:r>
          </w:p>
        </w:tc>
        <w:tc>
          <w:tcPr>
            <w:tcW w:w="3466" w:type="dxa"/>
          </w:tcPr>
          <w:p w14:paraId="202F5FFA" w14:textId="65614B71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  <w:r w:rsidRPr="00A322AC">
              <w:rPr>
                <w:rFonts w:eastAsia="Times New Roman"/>
              </w:rPr>
              <w:t>Marie Soleil Bourbeau</w:t>
            </w:r>
          </w:p>
        </w:tc>
      </w:tr>
      <w:tr w:rsidR="00A322AC" w:rsidRPr="00A322AC" w14:paraId="0E252B7F" w14:textId="10B87039" w:rsidTr="00A322AC">
        <w:trPr>
          <w:trHeight w:val="290"/>
        </w:trPr>
        <w:tc>
          <w:tcPr>
            <w:tcW w:w="3256" w:type="dxa"/>
            <w:noWrap/>
          </w:tcPr>
          <w:p w14:paraId="4B476CC9" w14:textId="0FF3DB5B" w:rsidR="00A322AC" w:rsidRPr="00A322AC" w:rsidRDefault="00A322AC" w:rsidP="00A322A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Filsan Abdi</w:t>
            </w:r>
          </w:p>
        </w:tc>
        <w:tc>
          <w:tcPr>
            <w:tcW w:w="3905" w:type="dxa"/>
          </w:tcPr>
          <w:p w14:paraId="0691EC54" w14:textId="455FBCF9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</w:p>
        </w:tc>
        <w:tc>
          <w:tcPr>
            <w:tcW w:w="3466" w:type="dxa"/>
          </w:tcPr>
          <w:p w14:paraId="0EB5FBAC" w14:textId="77777777" w:rsidR="00A322AC" w:rsidRPr="00A322AC" w:rsidRDefault="00A322AC" w:rsidP="00A322AC">
            <w:pPr>
              <w:spacing w:after="0"/>
              <w:ind w:left="0" w:firstLine="0"/>
              <w:rPr>
                <w:rFonts w:eastAsia="Times New Roman"/>
              </w:rPr>
            </w:pPr>
          </w:p>
        </w:tc>
      </w:tr>
    </w:tbl>
    <w:p w14:paraId="38AD0999" w14:textId="42738E28" w:rsidR="0028253F" w:rsidRDefault="0028253F" w:rsidP="009C7585">
      <w:pPr>
        <w:spacing w:after="111"/>
        <w:ind w:left="0" w:firstLine="0"/>
      </w:pPr>
    </w:p>
    <w:p w14:paraId="61560800" w14:textId="22693A75" w:rsidR="0028253F" w:rsidRDefault="00E762F4">
      <w:pPr>
        <w:numPr>
          <w:ilvl w:val="0"/>
          <w:numId w:val="1"/>
        </w:numPr>
        <w:ind w:hanging="341"/>
      </w:pPr>
      <w:r w:rsidRPr="00EB5611">
        <w:rPr>
          <w:b/>
          <w:bCs/>
        </w:rPr>
        <w:t>Mot de la présidente</w:t>
      </w:r>
      <w:r>
        <w:t xml:space="preserve">: </w:t>
      </w:r>
    </w:p>
    <w:p w14:paraId="5CA353A3" w14:textId="60BBDAE8" w:rsidR="0004140F" w:rsidRDefault="00A322AC" w:rsidP="0004140F">
      <w:pPr>
        <w:ind w:left="341" w:firstLine="0"/>
      </w:pPr>
      <w:r>
        <w:t>Louise Samuel souhaite la bienvenue et invite à un to</w:t>
      </w:r>
      <w:r w:rsidR="0004140F">
        <w:t xml:space="preserve">ur de table de chacun des membres </w:t>
      </w:r>
      <w:r>
        <w:t>.</w:t>
      </w:r>
    </w:p>
    <w:p w14:paraId="3C7DC489" w14:textId="1B296EBB" w:rsidR="0028253F" w:rsidRDefault="00E762F4">
      <w:pPr>
        <w:numPr>
          <w:ilvl w:val="0"/>
          <w:numId w:val="1"/>
        </w:numPr>
        <w:ind w:hanging="341"/>
      </w:pPr>
      <w:r w:rsidRPr="00EB5611">
        <w:rPr>
          <w:b/>
          <w:bCs/>
        </w:rPr>
        <w:t>Adoption ordre du jour</w:t>
      </w:r>
      <w:r w:rsidR="0004140F">
        <w:t xml:space="preserve"> : </w:t>
      </w:r>
      <w:r w:rsidR="00A322AC">
        <w:t>Aucun ajout à l’ordre du jour</w:t>
      </w:r>
      <w:r w:rsidR="009C7585">
        <w:t>,</w:t>
      </w:r>
      <w:r w:rsidR="00A322AC">
        <w:t xml:space="preserve"> donc il est </w:t>
      </w:r>
      <w:r w:rsidR="0004140F">
        <w:t>proposé et adopté</w:t>
      </w:r>
      <w:r w:rsidR="00A322AC">
        <w:t xml:space="preserve"> par</w:t>
      </w:r>
      <w:r w:rsidR="0004140F">
        <w:t xml:space="preserve"> Lyne Quevillon</w:t>
      </w:r>
      <w:r w:rsidR="00A322AC">
        <w:t xml:space="preserve"> et</w:t>
      </w:r>
      <w:r w:rsidR="0004140F">
        <w:t xml:space="preserve"> Laurence Quentin</w:t>
      </w:r>
    </w:p>
    <w:p w14:paraId="3FE9A21F" w14:textId="3F61849E" w:rsidR="0028253F" w:rsidRDefault="00E762F4">
      <w:pPr>
        <w:numPr>
          <w:ilvl w:val="0"/>
          <w:numId w:val="1"/>
        </w:numPr>
        <w:ind w:hanging="341"/>
      </w:pPr>
      <w:r w:rsidRPr="00EB5611">
        <w:rPr>
          <w:b/>
          <w:bCs/>
        </w:rPr>
        <w:t xml:space="preserve">Adoption PV rencontre du </w:t>
      </w:r>
      <w:r w:rsidR="00AB6FFB" w:rsidRPr="00EB5611">
        <w:rPr>
          <w:b/>
          <w:bCs/>
        </w:rPr>
        <w:t>22 septembre</w:t>
      </w:r>
      <w:r w:rsidRPr="00EB5611">
        <w:rPr>
          <w:b/>
          <w:bCs/>
        </w:rPr>
        <w:t xml:space="preserve"> 202</w:t>
      </w:r>
      <w:r w:rsidR="0004140F" w:rsidRPr="00EB5611">
        <w:rPr>
          <w:b/>
          <w:bCs/>
        </w:rPr>
        <w:t>3</w:t>
      </w:r>
      <w:r w:rsidR="0004140F">
        <w:t> :</w:t>
      </w:r>
      <w:r>
        <w:t xml:space="preserve"> </w:t>
      </w:r>
      <w:r w:rsidR="00A322AC">
        <w:t xml:space="preserve">Aucune modification au procès-verbal, donc il </w:t>
      </w:r>
      <w:r w:rsidR="0004140F">
        <w:t>proposé et adopté</w:t>
      </w:r>
      <w:r w:rsidR="00A322AC">
        <w:t xml:space="preserve"> par</w:t>
      </w:r>
      <w:r>
        <w:t xml:space="preserve"> </w:t>
      </w:r>
      <w:r w:rsidR="009C7585">
        <w:t>É</w:t>
      </w:r>
      <w:r w:rsidR="0004140F">
        <w:t>lysa Roy</w:t>
      </w:r>
      <w:r w:rsidR="009C7585">
        <w:t xml:space="preserve">-Sylvain </w:t>
      </w:r>
      <w:r w:rsidR="0004140F">
        <w:t>et Claudine Pelletier</w:t>
      </w:r>
    </w:p>
    <w:p w14:paraId="00FD5DC0" w14:textId="083758E2" w:rsidR="0028253F" w:rsidRDefault="00E762F4">
      <w:pPr>
        <w:numPr>
          <w:ilvl w:val="0"/>
          <w:numId w:val="1"/>
        </w:numPr>
        <w:ind w:hanging="341"/>
      </w:pPr>
      <w:r w:rsidRPr="00EB5611">
        <w:rPr>
          <w:b/>
          <w:bCs/>
        </w:rPr>
        <w:t>État des finances</w:t>
      </w:r>
      <w:r w:rsidR="00EB5611">
        <w:t> :</w:t>
      </w:r>
      <w:r w:rsidR="00144086">
        <w:t xml:space="preserve"> présentation des finances par Louise Samuel en l’absence d’Audray Lafortune</w:t>
      </w:r>
      <w:r w:rsidR="00D765EE">
        <w:t>, trésorière sortante</w:t>
      </w:r>
      <w:r w:rsidR="00144086">
        <w:t>. Dépôt</w:t>
      </w:r>
      <w:r w:rsidR="00D765EE">
        <w:t xml:space="preserve"> total au compte de</w:t>
      </w:r>
      <w:r w:rsidR="00144086">
        <w:t xml:space="preserve"> 14968.55$ et dépenses </w:t>
      </w:r>
      <w:r w:rsidR="00D765EE">
        <w:t xml:space="preserve">de </w:t>
      </w:r>
      <w:r w:rsidR="00144086">
        <w:t>15 549,08$</w:t>
      </w:r>
      <w:r w:rsidR="009747C6">
        <w:t xml:space="preserve">. </w:t>
      </w:r>
      <w:r w:rsidR="00D765EE">
        <w:t>En p</w:t>
      </w:r>
      <w:r w:rsidR="009747C6">
        <w:t>erte pour cette année, mais</w:t>
      </w:r>
      <w:r w:rsidR="00D765EE">
        <w:t xml:space="preserve"> il y a eu des</w:t>
      </w:r>
      <w:r w:rsidR="009747C6">
        <w:t xml:space="preserve"> apprentissage</w:t>
      </w:r>
      <w:r w:rsidR="00D765EE">
        <w:t>s au courant de cette année,</w:t>
      </w:r>
      <w:r w:rsidR="009747C6">
        <w:t xml:space="preserve"> car </w:t>
      </w:r>
      <w:r w:rsidR="00D765EE">
        <w:t>lancement de la</w:t>
      </w:r>
      <w:r w:rsidR="009747C6">
        <w:t xml:space="preserve"> journée formation </w:t>
      </w:r>
      <w:r w:rsidR="00D765EE">
        <w:t xml:space="preserve">AIISQ </w:t>
      </w:r>
      <w:r w:rsidR="009747C6">
        <w:t xml:space="preserve">et </w:t>
      </w:r>
      <w:r w:rsidR="00D765EE">
        <w:t xml:space="preserve">les compagnies octroient maintenant des </w:t>
      </w:r>
      <w:r w:rsidR="009747C6">
        <w:t>commandite</w:t>
      </w:r>
      <w:r w:rsidR="00D765EE">
        <w:t>s</w:t>
      </w:r>
      <w:r w:rsidR="009747C6">
        <w:t xml:space="preserve"> pour </w:t>
      </w:r>
      <w:r w:rsidR="00D765EE">
        <w:t>les assemblées de</w:t>
      </w:r>
      <w:r w:rsidR="009747C6">
        <w:t xml:space="preserve"> </w:t>
      </w:r>
      <w:r w:rsidR="00D765EE">
        <w:t>l’</w:t>
      </w:r>
      <w:r w:rsidR="009747C6">
        <w:t xml:space="preserve">AIISQ </w:t>
      </w:r>
      <w:r w:rsidR="00D765EE">
        <w:t>mais il ne faut pas oublier les frais de</w:t>
      </w:r>
      <w:r w:rsidR="009747C6">
        <w:t xml:space="preserve"> 30% </w:t>
      </w:r>
      <w:r w:rsidR="00D765EE">
        <w:t>sur le prix que les salles nous mentionnent</w:t>
      </w:r>
      <w:r w:rsidR="009747C6">
        <w:t xml:space="preserve">. </w:t>
      </w:r>
    </w:p>
    <w:p w14:paraId="1302441A" w14:textId="6741858A" w:rsidR="0028253F" w:rsidRPr="00FD727E" w:rsidRDefault="00E762F4">
      <w:pPr>
        <w:numPr>
          <w:ilvl w:val="0"/>
          <w:numId w:val="1"/>
        </w:numPr>
        <w:ind w:hanging="341"/>
        <w:rPr>
          <w:bCs/>
          <w:color w:val="auto"/>
        </w:rPr>
      </w:pPr>
      <w:r w:rsidRPr="00EB5611">
        <w:rPr>
          <w:b/>
          <w:bCs/>
          <w:color w:val="auto"/>
        </w:rPr>
        <w:t>Site internet :</w:t>
      </w:r>
      <w:r w:rsidRPr="00783FB4">
        <w:rPr>
          <w:color w:val="auto"/>
        </w:rPr>
        <w:t xml:space="preserve"> </w:t>
      </w:r>
      <w:r w:rsidR="00D765EE">
        <w:rPr>
          <w:color w:val="auto"/>
        </w:rPr>
        <w:t>Stéphanie Desrochers informe qu’il n’y a</w:t>
      </w:r>
      <w:r w:rsidRPr="00783FB4">
        <w:rPr>
          <w:color w:val="auto"/>
        </w:rPr>
        <w:t xml:space="preserve"> </w:t>
      </w:r>
      <w:r w:rsidR="00FD727E">
        <w:rPr>
          <w:color w:val="auto"/>
        </w:rPr>
        <w:t>pas de changement sur le site</w:t>
      </w:r>
      <w:r w:rsidR="00D765EE">
        <w:rPr>
          <w:color w:val="auto"/>
        </w:rPr>
        <w:t>.</w:t>
      </w:r>
      <w:r w:rsidR="00FD727E">
        <w:rPr>
          <w:color w:val="auto"/>
        </w:rPr>
        <w:t xml:space="preserve"> </w:t>
      </w:r>
      <w:r w:rsidR="00D765EE">
        <w:rPr>
          <w:bCs/>
          <w:color w:val="auto"/>
        </w:rPr>
        <w:t>Q</w:t>
      </w:r>
      <w:r w:rsidR="0004140F" w:rsidRPr="00FD727E">
        <w:rPr>
          <w:bCs/>
          <w:color w:val="auto"/>
        </w:rPr>
        <w:t xml:space="preserve">uelques membres </w:t>
      </w:r>
      <w:r w:rsidR="00D765EE">
        <w:rPr>
          <w:bCs/>
          <w:color w:val="auto"/>
        </w:rPr>
        <w:t>ont eu de la</w:t>
      </w:r>
      <w:r w:rsidR="0004140F" w:rsidRPr="00FD727E">
        <w:rPr>
          <w:bCs/>
          <w:color w:val="auto"/>
        </w:rPr>
        <w:t xml:space="preserve"> difficulté</w:t>
      </w:r>
      <w:r w:rsidR="00FD727E" w:rsidRPr="00FD727E">
        <w:rPr>
          <w:bCs/>
          <w:color w:val="auto"/>
        </w:rPr>
        <w:t xml:space="preserve"> </w:t>
      </w:r>
      <w:r w:rsidR="00D765EE">
        <w:rPr>
          <w:bCs/>
          <w:color w:val="auto"/>
        </w:rPr>
        <w:t>avec le</w:t>
      </w:r>
      <w:r w:rsidR="00FD727E" w:rsidRPr="00FD727E">
        <w:rPr>
          <w:bCs/>
          <w:color w:val="auto"/>
        </w:rPr>
        <w:t xml:space="preserve"> paiement mais </w:t>
      </w:r>
      <w:r w:rsidR="00D765EE">
        <w:rPr>
          <w:bCs/>
          <w:color w:val="auto"/>
        </w:rPr>
        <w:t xml:space="preserve">ceci est </w:t>
      </w:r>
      <w:r w:rsidR="00FD727E" w:rsidRPr="00FD727E">
        <w:rPr>
          <w:bCs/>
          <w:color w:val="auto"/>
        </w:rPr>
        <w:t xml:space="preserve">résolue en majorité. </w:t>
      </w:r>
      <w:r w:rsidR="00FD727E">
        <w:rPr>
          <w:bCs/>
          <w:color w:val="auto"/>
        </w:rPr>
        <w:t>Explications données pour le retour à la page d’accueil lorsque connectée comme membre pour l’accessibilité au calendrier</w:t>
      </w:r>
      <w:r w:rsidR="00D765EE">
        <w:rPr>
          <w:bCs/>
          <w:color w:val="auto"/>
        </w:rPr>
        <w:t xml:space="preserve"> et ainsi s’inscrire via la plateforme. Ceci facilite la gestion des évènements.</w:t>
      </w:r>
    </w:p>
    <w:p w14:paraId="58FB5982" w14:textId="05654E70" w:rsidR="0028253F" w:rsidRDefault="00E762F4">
      <w:pPr>
        <w:numPr>
          <w:ilvl w:val="0"/>
          <w:numId w:val="1"/>
        </w:numPr>
        <w:ind w:hanging="341"/>
      </w:pPr>
      <w:r w:rsidRPr="00EB561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1AF373" wp14:editId="3EFA6EAD">
                <wp:simplePos x="0" y="0"/>
                <wp:positionH relativeFrom="page">
                  <wp:posOffset>491</wp:posOffset>
                </wp:positionH>
                <wp:positionV relativeFrom="page">
                  <wp:posOffset>9235439</wp:posOffset>
                </wp:positionV>
                <wp:extent cx="7771910" cy="822960"/>
                <wp:effectExtent l="0" t="0" r="0" b="0"/>
                <wp:wrapTopAndBottom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910" cy="822960"/>
                          <a:chOff x="0" y="0"/>
                          <a:chExt cx="7771910" cy="82296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935550" y="233843"/>
                            <a:ext cx="45183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CE4FB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>AIISQ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73827" y="23384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09456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444251" y="233843"/>
                            <a:ext cx="4216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2F47D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61498" y="233843"/>
                            <a:ext cx="10330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F3AE4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37698" y="2377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42C6E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6" name="Shape 2756"/>
                        <wps:cNvSpPr/>
                        <wps:spPr>
                          <a:xfrm>
                            <a:off x="7256290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56290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822960"/>
                                </a:moveTo>
                                <a:lnTo>
                                  <a:pt x="90805" y="82296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419879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9879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822960"/>
                                </a:moveTo>
                                <a:lnTo>
                                  <a:pt x="90805" y="82296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716"/>
                            <a:ext cx="777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910">
                                <a:moveTo>
                                  <a:pt x="0" y="0"/>
                                </a:moveTo>
                                <a:lnTo>
                                  <a:pt x="77719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21AF373" id="Group 2460" o:spid="_x0000_s1026" style="position:absolute;left:0;text-align:left;margin-left:.05pt;margin-top:727.2pt;width:611.95pt;height:64.8pt;z-index:251658240;mso-position-horizontal-relative:page;mso-position-vertical-relative:page" coordsize="77719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">
                <v:rect id="Rectangle 8" o:spid="_x0000_s1027" style="position:absolute;left:9355;top:2338;width:451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B4CE4FB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>AIISQ</w:t>
                        </w:r>
                      </w:p>
                    </w:txbxContent>
                  </v:textbox>
                </v:rect>
                <v:rect id="Rectangle 9" o:spid="_x0000_s1028" style="position:absolute;left:12738;top:233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7309456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64442;top:2338;width:42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6A2F47D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11" o:spid="_x0000_s1030" style="position:absolute;left:67614;top:2338;width:103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33F3AE4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1" style="position:absolute;left:68376;top:23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6942C6E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6" o:spid="_x0000_s1032" style="position:absolute;left:72562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" path="m,l90805,r,822960l,822960,,e" fillcolor="#4bacc6" stroked="f" strokeweight="0">
                  <v:stroke miterlimit="83231f" joinstyle="miter"/>
                  <v:path arrowok="t" textboxrect="0,0,90805,822960"/>
                </v:shape>
                <v:shape id="Shape 16" o:spid="_x0000_s1033" style="position:absolute;left:72562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" path="m,822960r90805,l90805,,,,,822960xe" filled="f" strokecolor="#215968">
                  <v:stroke miterlimit="83231f" joinstyle="miter"/>
                  <v:path arrowok="t" textboxrect="0,0,90805,822960"/>
                </v:shape>
                <v:shape id="Shape 2757" o:spid="_x0000_s1034" style="position:absolute;left:4198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" path="m,l90805,r,822960l,822960,,e" fillcolor="#4bacc6" stroked="f" strokeweight="0">
                  <v:stroke miterlimit="83231f" joinstyle="miter"/>
                  <v:path arrowok="t" textboxrect="0,0,90805,822960"/>
                </v:shape>
                <v:shape id="Shape 18" o:spid="_x0000_s1035" style="position:absolute;left:4198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" path="m,822960r90805,l90805,,,,,822960xe" filled="f" strokecolor="#215968">
                  <v:stroke miterlimit="83231f" joinstyle="miter"/>
                  <v:path arrowok="t" textboxrect="0,0,90805,822960"/>
                </v:shape>
                <v:shape id="Shape 19" o:spid="_x0000_s1036" style="position:absolute;top:97;width:77719;height:0;visibility:visible;mso-wrap-style:square;v-text-anchor:top" coordsize="777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" path="m,l7771910,e" filled="f" strokecolor="#31859c">
                  <v:path arrowok="t" textboxrect="0,0,7771910,0"/>
                </v:shape>
                <w10:wrap type="topAndBottom" anchorx="page" anchory="page"/>
              </v:group>
            </w:pict>
          </mc:Fallback>
        </mc:AlternateContent>
      </w:r>
      <w:r w:rsidRPr="00EB5611">
        <w:rPr>
          <w:b/>
          <w:bCs/>
        </w:rPr>
        <w:t>Communication Institut d’enseignement en plaies, stomies et continence</w:t>
      </w:r>
      <w:r>
        <w:t xml:space="preserve"> : </w:t>
      </w:r>
      <w:r w:rsidR="00D765EE">
        <w:t xml:space="preserve">Louise Samuel informe les membres qu’il y a présentement </w:t>
      </w:r>
      <w:r w:rsidR="0004140F">
        <w:t>20 étudiantes</w:t>
      </w:r>
      <w:r w:rsidR="00D765EE">
        <w:t xml:space="preserve"> </w:t>
      </w:r>
      <w:r w:rsidR="0004140F">
        <w:t>dont 1 abandon</w:t>
      </w:r>
      <w:r w:rsidR="00D765EE">
        <w:t xml:space="preserve">. </w:t>
      </w:r>
      <w:r w:rsidR="0004140F">
        <w:t xml:space="preserve">17 </w:t>
      </w:r>
      <w:r w:rsidR="00D765EE">
        <w:t>sont de Québec</w:t>
      </w:r>
      <w:r w:rsidR="0004140F">
        <w:t xml:space="preserve"> et 2 </w:t>
      </w:r>
      <w:r w:rsidR="00D765EE">
        <w:t xml:space="preserve">du </w:t>
      </w:r>
      <w:r w:rsidR="0004140F">
        <w:t>N</w:t>
      </w:r>
      <w:r w:rsidR="00D765EE">
        <w:t>ouveau-</w:t>
      </w:r>
      <w:r w:rsidR="0004140F">
        <w:t>B</w:t>
      </w:r>
      <w:r w:rsidR="00D765EE">
        <w:t>runswick.</w:t>
      </w:r>
      <w:r w:rsidR="0004140F">
        <w:t xml:space="preserve"> </w:t>
      </w:r>
      <w:r w:rsidR="00D765EE">
        <w:t xml:space="preserve">Les stomothérapeutes donnant les cours sont les suivantes : </w:t>
      </w:r>
      <w:r w:rsidR="0004140F">
        <w:t>Marie-Andrée, Louis Forest Lalande et Jessica Larose</w:t>
      </w:r>
      <w:r w:rsidR="00D765EE">
        <w:t xml:space="preserve"> pour le volet</w:t>
      </w:r>
      <w:r w:rsidR="0004140F">
        <w:t xml:space="preserve"> continence</w:t>
      </w:r>
      <w:r w:rsidR="00D765EE">
        <w:t xml:space="preserve">, Mélanie Fauteux avec nouvellement </w:t>
      </w:r>
      <w:r w:rsidR="0004140F">
        <w:t>Stéphanie Bourget qui vient aider</w:t>
      </w:r>
      <w:r w:rsidR="00D52CF2">
        <w:t xml:space="preserve"> </w:t>
      </w:r>
      <w:r w:rsidR="00D765EE">
        <w:t>pour</w:t>
      </w:r>
      <w:r w:rsidR="00D765EE">
        <w:t xml:space="preserve"> le volet </w:t>
      </w:r>
      <w:r w:rsidR="00D765EE">
        <w:t xml:space="preserve">soins de plaie </w:t>
      </w:r>
      <w:r w:rsidR="00D52CF2">
        <w:t>et Louise Sam</w:t>
      </w:r>
      <w:r w:rsidR="00D765EE">
        <w:t>uel</w:t>
      </w:r>
      <w:r w:rsidR="00D52CF2">
        <w:t xml:space="preserve"> pour</w:t>
      </w:r>
      <w:r w:rsidR="00D765EE">
        <w:t xml:space="preserve"> le volet</w:t>
      </w:r>
      <w:r w:rsidR="00D52CF2">
        <w:t xml:space="preserve"> stomie</w:t>
      </w:r>
      <w:r w:rsidR="0004140F">
        <w:t xml:space="preserve">. </w:t>
      </w:r>
      <w:r w:rsidR="00D765EE">
        <w:t xml:space="preserve">Il y avait </w:t>
      </w:r>
      <w:r w:rsidR="0004140F">
        <w:t xml:space="preserve">4 </w:t>
      </w:r>
      <w:r w:rsidR="0004140F">
        <w:lastRenderedPageBreak/>
        <w:t xml:space="preserve">gradués sur place lors du congrès </w:t>
      </w:r>
      <w:r w:rsidR="00D765EE">
        <w:t xml:space="preserve">2023 à Ottawa </w:t>
      </w:r>
      <w:r w:rsidR="0004140F">
        <w:t>sur 12</w:t>
      </w:r>
      <w:r w:rsidR="00D765EE">
        <w:t>- gradués</w:t>
      </w:r>
      <w:r w:rsidR="0004140F">
        <w:t>. Plusieurs bourses reçues par nos stomo</w:t>
      </w:r>
      <w:r w:rsidR="00D765EE">
        <w:t>thérapeutes</w:t>
      </w:r>
      <w:r w:rsidR="0004140F">
        <w:t xml:space="preserve"> québécoise</w:t>
      </w:r>
      <w:r w:rsidR="00D765EE">
        <w:t>s pour leur excellence</w:t>
      </w:r>
      <w:r w:rsidR="0004140F">
        <w:t> : Catherine Bernier, Jessica Larose, Johanne Pelletier, Nathalie Dorval</w:t>
      </w:r>
      <w:r w:rsidR="00D765EE">
        <w:t xml:space="preserve"> ainsi que le p</w:t>
      </w:r>
      <w:r w:rsidR="00D52CF2">
        <w:t xml:space="preserve">rix </w:t>
      </w:r>
      <w:r w:rsidR="00D765EE">
        <w:t xml:space="preserve">de la </w:t>
      </w:r>
      <w:r w:rsidR="00D52CF2">
        <w:t>conseillère académique remis à Louise Samuel</w:t>
      </w:r>
      <w:r w:rsidR="00D765EE">
        <w:t xml:space="preserve">. </w:t>
      </w:r>
      <w:r w:rsidR="00D52CF2">
        <w:t xml:space="preserve"> </w:t>
      </w:r>
      <w:r w:rsidR="00D765EE">
        <w:t>Ils ont aussi souligné les</w:t>
      </w:r>
      <w:r w:rsidR="00D52CF2">
        <w:t xml:space="preserve"> précepteurs</w:t>
      </w:r>
      <w:r w:rsidR="00D765EE">
        <w:t>.</w:t>
      </w:r>
    </w:p>
    <w:p w14:paraId="3B1A7F7F" w14:textId="156E5409" w:rsidR="00C12B86" w:rsidRPr="00EB5611" w:rsidRDefault="00C12B86" w:rsidP="00C12B86">
      <w:pPr>
        <w:numPr>
          <w:ilvl w:val="0"/>
          <w:numId w:val="1"/>
        </w:numPr>
        <w:ind w:hanging="341"/>
      </w:pPr>
      <w:r w:rsidRPr="00EB5611">
        <w:rPr>
          <w:b/>
          <w:bCs/>
        </w:rPr>
        <w:t>Rapport de la directrice régionale de l’ISPSCC</w:t>
      </w:r>
      <w:r>
        <w:t xml:space="preserve"> : </w:t>
      </w:r>
      <w:r w:rsidR="00D765EE">
        <w:t>E</w:t>
      </w:r>
      <w:r w:rsidR="00FD727E" w:rsidRPr="00FD727E">
        <w:t>n l’absence d’</w:t>
      </w:r>
      <w:r w:rsidR="00FD727E">
        <w:t>A</w:t>
      </w:r>
      <w:r w:rsidR="00FD727E" w:rsidRPr="00FD727E">
        <w:t>udray</w:t>
      </w:r>
      <w:r w:rsidR="00FD727E">
        <w:t xml:space="preserve"> Lafortune</w:t>
      </w:r>
      <w:r w:rsidR="00FD727E" w:rsidRPr="00FD727E">
        <w:t xml:space="preserve">, </w:t>
      </w:r>
      <w:r w:rsidR="00FD727E">
        <w:t>L</w:t>
      </w:r>
      <w:r w:rsidR="00FD727E" w:rsidRPr="00FD727E">
        <w:t xml:space="preserve">ouise Samuel présente pour elle. Semaine de l’IPSCC </w:t>
      </w:r>
      <w:r w:rsidR="00D765EE">
        <w:t xml:space="preserve">qui s’en vient </w:t>
      </w:r>
      <w:r w:rsidR="00FD727E" w:rsidRPr="00FD727E">
        <w:t>du 15 au 19 avril avec Jessica Larose sur la page publicitaire</w:t>
      </w:r>
      <w:r w:rsidR="00D765EE">
        <w:t xml:space="preserve"> du</w:t>
      </w:r>
      <w:r w:rsidR="00FD727E" w:rsidRPr="00FD727E">
        <w:t xml:space="preserve"> Québec</w:t>
      </w:r>
      <w:r w:rsidR="00FD727E">
        <w:t>. Congrès</w:t>
      </w:r>
      <w:r w:rsidR="00D765EE">
        <w:t xml:space="preserve"> NSWOC</w:t>
      </w:r>
      <w:r w:rsidR="00FD727E">
        <w:t xml:space="preserve"> du 1</w:t>
      </w:r>
      <w:r w:rsidR="00FD727E" w:rsidRPr="00FD727E">
        <w:rPr>
          <w:vertAlign w:val="superscript"/>
        </w:rPr>
        <w:t>er</w:t>
      </w:r>
      <w:r w:rsidR="00FD727E">
        <w:t xml:space="preserve"> au 5 mai</w:t>
      </w:r>
      <w:r w:rsidR="00D765EE">
        <w:t xml:space="preserve"> 2024</w:t>
      </w:r>
      <w:r w:rsidR="00FD727E">
        <w:t xml:space="preserve"> à Calgary. Programmation expliquée</w:t>
      </w:r>
      <w:r w:rsidR="00D765EE">
        <w:t xml:space="preserve"> par Louise Samuel. </w:t>
      </w:r>
      <w:r w:rsidR="00FD727E">
        <w:t>B</w:t>
      </w:r>
      <w:r w:rsidR="00D765EE">
        <w:t xml:space="preserve">est practice recommandation </w:t>
      </w:r>
      <w:r w:rsidR="00FD727E">
        <w:t xml:space="preserve">à venir:  télésanté, plaies malignes </w:t>
      </w:r>
      <w:r w:rsidR="00FD727E">
        <w:t>et en travail</w:t>
      </w:r>
      <w:r w:rsidR="00EB5611">
        <w:t xml:space="preserve">, </w:t>
      </w:r>
      <w:r w:rsidR="00FD727E">
        <w:t>réduction des risques (harm reduction). Poste libre du rôle de leader de la communauté francophone, Valérie Chaplain quitte</w:t>
      </w:r>
      <w:r w:rsidR="00D765EE">
        <w:t>, donc appel à tous fait</w:t>
      </w:r>
      <w:r w:rsidR="00FD727E">
        <w:t xml:space="preserve">. </w:t>
      </w:r>
      <w:r w:rsidR="00DC771D">
        <w:t>Présentement, il y a un g</w:t>
      </w:r>
      <w:r w:rsidR="00FD727E">
        <w:t xml:space="preserve">roupe de 8 </w:t>
      </w:r>
      <w:r w:rsidR="00DC771D">
        <w:t xml:space="preserve">personnes </w:t>
      </w:r>
      <w:r w:rsidR="00FD727E">
        <w:t>qui révise</w:t>
      </w:r>
      <w:r w:rsidR="00DC771D">
        <w:t>nt</w:t>
      </w:r>
      <w:r w:rsidR="00FD727E">
        <w:t xml:space="preserve"> pour la certification en mai 2024. </w:t>
      </w:r>
      <w:r w:rsidR="00FD727E" w:rsidRPr="00EB5611">
        <w:t xml:space="preserve">ISPSCC et Curtain University s’associent pour le Master of advanced practice </w:t>
      </w:r>
      <w:r w:rsidR="00EB5611" w:rsidRPr="00EB5611">
        <w:t xml:space="preserve">in Nursing (étude de 2e cycle équivalent </w:t>
      </w:r>
      <w:r w:rsidR="00EB5611">
        <w:t>à la maîtrise au Québec</w:t>
      </w:r>
      <w:r w:rsidR="00EB5611" w:rsidRPr="00EB5611">
        <w:t>)</w:t>
      </w:r>
      <w:r w:rsidR="00EB5611">
        <w:t>. Dépliant à venir pour plus d’information sur la maîtrise et les critères. Webinaires</w:t>
      </w:r>
      <w:r w:rsidR="00DC771D">
        <w:t xml:space="preserve"> du NSWOC</w:t>
      </w:r>
      <w:r w:rsidR="00EB5611">
        <w:t xml:space="preserve"> toujours accessibles sur le site</w:t>
      </w:r>
      <w:r w:rsidR="00DC771D">
        <w:t xml:space="preserve"> internet. </w:t>
      </w:r>
      <w:r w:rsidR="00EB5611">
        <w:t xml:space="preserve">Edith Gendron, Nevart Hotakorzian et Laurie Lechasseur ont reçu des prix et elles ont rayonné sur l’échelle provinciale. </w:t>
      </w:r>
      <w:r w:rsidR="00DC771D">
        <w:t xml:space="preserve">Nous les félicitions. </w:t>
      </w:r>
    </w:p>
    <w:p w14:paraId="5CF11770" w14:textId="36FDEA7D" w:rsidR="004D1506" w:rsidRDefault="004D1506" w:rsidP="00C12B86">
      <w:pPr>
        <w:numPr>
          <w:ilvl w:val="0"/>
          <w:numId w:val="1"/>
        </w:numPr>
        <w:ind w:hanging="341"/>
      </w:pPr>
      <w:r w:rsidRPr="00EB5611">
        <w:rPr>
          <w:b/>
          <w:bCs/>
        </w:rPr>
        <w:t>Clinique multi privée</w:t>
      </w:r>
      <w:r>
        <w:t> </w:t>
      </w:r>
      <w:r w:rsidRPr="00EB5611">
        <w:t xml:space="preserve">: </w:t>
      </w:r>
      <w:r w:rsidR="008A5B3A">
        <w:t>Annie</w:t>
      </w:r>
      <w:r w:rsidRPr="00EB5611">
        <w:t xml:space="preserve"> Vachon</w:t>
      </w:r>
      <w:r w:rsidR="008A5B3A">
        <w:t xml:space="preserve"> présente un PowerPoint sur la création de l’association québécoise des infirmières en multi-soins (AQISMS). 4 personnes infirmières au travers du Québec qui ont parti cette association pour les infirmières en pratique privée. À l’heure actuelle, il y a encore 5 sièges vacants. Aide au développement des compétences pour </w:t>
      </w:r>
      <w:r w:rsidR="00DC771D">
        <w:t>l</w:t>
      </w:r>
      <w:r w:rsidR="008A5B3A">
        <w:t xml:space="preserve">es infirmières en pratique privé qui ont moins accès aux outils, formations </w:t>
      </w:r>
      <w:r w:rsidR="00DC771D">
        <w:t>comparativement aux infirmières au</w:t>
      </w:r>
      <w:r w:rsidR="008A5B3A">
        <w:t xml:space="preserve"> public. Mission de l’association : promouvoir, soutenir, rassembler et collaborer et organisme à but non lucratif. </w:t>
      </w:r>
    </w:p>
    <w:p w14:paraId="3DA5C12E" w14:textId="42FDFCDA" w:rsidR="00AB6FFB" w:rsidRPr="00DC771D" w:rsidRDefault="00F656C3" w:rsidP="00DC771D">
      <w:pPr>
        <w:numPr>
          <w:ilvl w:val="0"/>
          <w:numId w:val="1"/>
        </w:numPr>
        <w:ind w:hanging="341"/>
      </w:pPr>
      <w:r w:rsidRPr="00EB5611">
        <w:rPr>
          <w:b/>
          <w:bCs/>
        </w:rPr>
        <w:t>Élection trésorière</w:t>
      </w:r>
      <w:r w:rsidR="00AB6FFB" w:rsidRPr="00EB5611">
        <w:rPr>
          <w:b/>
          <w:bCs/>
        </w:rPr>
        <w:t xml:space="preserve"> et renouvellement vice-présidente</w:t>
      </w:r>
      <w:r w:rsidR="00EB5611">
        <w:rPr>
          <w:b/>
          <w:bCs/>
        </w:rPr>
        <w:t xml:space="preserve"> : </w:t>
      </w:r>
      <w:r w:rsidR="00DC771D" w:rsidRPr="00DC771D">
        <w:t xml:space="preserve">Audray Lafortune </w:t>
      </w:r>
      <w:r w:rsidR="00DC771D">
        <w:t xml:space="preserve">est la trésorière sortante. Aucune candidature reçue. Séance tenante, </w:t>
      </w:r>
      <w:r w:rsidR="001351FF">
        <w:t>Jessica Jones se porte volontaire</w:t>
      </w:r>
      <w:r w:rsidR="00DC771D">
        <w:t xml:space="preserve"> pour assumer le poste de </w:t>
      </w:r>
      <w:r w:rsidR="00DC771D" w:rsidRPr="00DC771D">
        <w:t>trésorière</w:t>
      </w:r>
      <w:r w:rsidR="001351FF" w:rsidRPr="00DC771D">
        <w:t xml:space="preserve">, donc candidature proposée par Valérie Chaplain et secondée par Laurence Quentin. </w:t>
      </w:r>
      <w:r w:rsidR="00AB6FFB" w:rsidRPr="00DC771D">
        <w:t xml:space="preserve"> </w:t>
      </w:r>
      <w:r w:rsidR="00DC771D" w:rsidRPr="00DC771D">
        <w:t>Pascale Bellemare renouvelle son mandat de 2 ans à titre de vice-présidente.</w:t>
      </w:r>
    </w:p>
    <w:p w14:paraId="1AF0E7EA" w14:textId="4893F2A0" w:rsidR="0028253F" w:rsidRPr="00AB6FFB" w:rsidRDefault="00DE17ED">
      <w:pPr>
        <w:numPr>
          <w:ilvl w:val="0"/>
          <w:numId w:val="1"/>
        </w:numPr>
        <w:ind w:hanging="341"/>
        <w:rPr>
          <w:strike/>
        </w:rPr>
      </w:pPr>
      <w:r w:rsidRPr="001351FF">
        <w:rPr>
          <w:b/>
          <w:bCs/>
        </w:rPr>
        <w:t>Prix Nicole Denis, rappel mise en candidature </w:t>
      </w:r>
      <w:r w:rsidR="00E762F4" w:rsidRPr="001351FF">
        <w:rPr>
          <w:b/>
          <w:bCs/>
        </w:rPr>
        <w:t>(202</w:t>
      </w:r>
      <w:r w:rsidR="00D63558" w:rsidRPr="001351FF">
        <w:rPr>
          <w:b/>
          <w:bCs/>
        </w:rPr>
        <w:t>3</w:t>
      </w:r>
      <w:r w:rsidR="00E762F4" w:rsidRPr="001351FF">
        <w:rPr>
          <w:b/>
          <w:bCs/>
        </w:rPr>
        <w:t>-202</w:t>
      </w:r>
      <w:r w:rsidR="00D63558" w:rsidRPr="001351FF">
        <w:rPr>
          <w:b/>
          <w:bCs/>
        </w:rPr>
        <w:t>4</w:t>
      </w:r>
      <w:r w:rsidR="00E762F4" w:rsidRPr="001351FF">
        <w:rPr>
          <w:b/>
          <w:bCs/>
        </w:rPr>
        <w:t>) :</w:t>
      </w:r>
      <w:r w:rsidR="00E762F4" w:rsidRPr="00D63558">
        <w:t xml:space="preserve"> </w:t>
      </w:r>
      <w:r w:rsidR="001351FF" w:rsidRPr="001351FF">
        <w:rPr>
          <w:bCs/>
        </w:rPr>
        <w:t>Prix à remettre à l’AGA de cet automne. Mise en candidature lancée. Critères présentés aux membres.</w:t>
      </w:r>
      <w:r w:rsidR="001351FF">
        <w:rPr>
          <w:bCs/>
        </w:rPr>
        <w:t xml:space="preserve"> Comité de sélection</w:t>
      </w:r>
      <w:r w:rsidR="00DC771D">
        <w:rPr>
          <w:bCs/>
        </w:rPr>
        <w:t xml:space="preserve"> formé séance tenante</w:t>
      </w:r>
      <w:r w:rsidR="001351FF">
        <w:rPr>
          <w:bCs/>
        </w:rPr>
        <w:t> : Valérie Chaplain membre de l’AIISQ, Mélanie Fauteux conseillère académique</w:t>
      </w:r>
      <w:r w:rsidR="00DC771D">
        <w:rPr>
          <w:bCs/>
        </w:rPr>
        <w:t xml:space="preserve"> et </w:t>
      </w:r>
      <w:r w:rsidR="001351FF">
        <w:rPr>
          <w:bCs/>
        </w:rPr>
        <w:t>Jessica Jones membre du CE. Rappel aux membres le 31 août 2024</w:t>
      </w:r>
      <w:r w:rsidR="00DC771D">
        <w:rPr>
          <w:bCs/>
        </w:rPr>
        <w:t xml:space="preserve"> via la chaîne courriel.</w:t>
      </w:r>
    </w:p>
    <w:p w14:paraId="2EA24C64" w14:textId="1F036C49" w:rsidR="0028253F" w:rsidRPr="002D07CF" w:rsidRDefault="00E762F4">
      <w:pPr>
        <w:numPr>
          <w:ilvl w:val="0"/>
          <w:numId w:val="1"/>
        </w:numPr>
        <w:spacing w:after="146"/>
        <w:ind w:hanging="341"/>
      </w:pPr>
      <w:r w:rsidRPr="00826BEC">
        <w:rPr>
          <w:b/>
          <w:bCs/>
        </w:rPr>
        <w:t>Pause</w:t>
      </w:r>
      <w:r w:rsidR="002D07CF">
        <w:t> : membre encouragé à aller visiter la table Solventum</w:t>
      </w:r>
      <w:r w:rsidR="00DC771D">
        <w:t xml:space="preserve"> (anciennement 3M)</w:t>
      </w:r>
    </w:p>
    <w:p w14:paraId="7C49705D" w14:textId="7D6B56C0" w:rsidR="0048110B" w:rsidRPr="00C0450F" w:rsidRDefault="00360EB1" w:rsidP="0048110B">
      <w:pPr>
        <w:numPr>
          <w:ilvl w:val="0"/>
          <w:numId w:val="1"/>
        </w:numPr>
        <w:ind w:hanging="341"/>
      </w:pPr>
      <w:r w:rsidRPr="001351FF">
        <w:rPr>
          <w:b/>
          <w:bCs/>
        </w:rPr>
        <w:t>Compte rendu remboursement pansements</w:t>
      </w:r>
      <w:r>
        <w:t xml:space="preserve"> : </w:t>
      </w:r>
      <w:r w:rsidR="00DC771D">
        <w:t xml:space="preserve">Filsan Abdi nous informe des travaux du </w:t>
      </w:r>
      <w:r w:rsidR="001351FF" w:rsidRPr="001351FF">
        <w:t xml:space="preserve">sous-comité pour le remboursement des pansements. Recensement de différentes compagnies d’assurance pour avoir une liste </w:t>
      </w:r>
      <w:r w:rsidR="00DC771D">
        <w:t>afin de</w:t>
      </w:r>
      <w:r w:rsidR="001351FF" w:rsidRPr="001351FF">
        <w:t xml:space="preserve"> savoir à l’avance </w:t>
      </w:r>
      <w:r w:rsidR="00DC771D">
        <w:t xml:space="preserve">ce </w:t>
      </w:r>
      <w:r w:rsidR="001351FF" w:rsidRPr="001351FF">
        <w:t xml:space="preserve">que </w:t>
      </w:r>
      <w:r w:rsidR="00DC771D">
        <w:t xml:space="preserve">nous </w:t>
      </w:r>
      <w:r w:rsidR="001351FF" w:rsidRPr="001351FF">
        <w:t>pouvons prescrire selon l’assurance de l’usager.</w:t>
      </w:r>
      <w:r w:rsidR="001351FF">
        <w:rPr>
          <w:b/>
          <w:bCs/>
        </w:rPr>
        <w:t xml:space="preserve"> </w:t>
      </w:r>
      <w:r w:rsidR="00DC771D" w:rsidRPr="00DC771D">
        <w:t>Très divergent, conclusion du</w:t>
      </w:r>
      <w:r w:rsidR="00EA0780" w:rsidRPr="00DC771D">
        <w:t xml:space="preserve"> cas par cas.</w:t>
      </w:r>
      <w:r w:rsidR="00EA0780">
        <w:t xml:space="preserve"> </w:t>
      </w:r>
    </w:p>
    <w:p w14:paraId="1FD9A987" w14:textId="7483370B" w:rsidR="0048110B" w:rsidRDefault="0048110B" w:rsidP="0048110B">
      <w:pPr>
        <w:numPr>
          <w:ilvl w:val="0"/>
          <w:numId w:val="1"/>
        </w:numPr>
        <w:ind w:hanging="341"/>
      </w:pPr>
      <w:r>
        <w:t xml:space="preserve"> </w:t>
      </w:r>
      <w:r w:rsidRPr="00313FA1">
        <w:rPr>
          <w:b/>
          <w:bCs/>
        </w:rPr>
        <w:t>Association canadienne des compagnies d’assurances de personnes (ACCAP) et lettre type</w:t>
      </w:r>
      <w:r>
        <w:t xml:space="preserve"> : </w:t>
      </w:r>
      <w:r w:rsidR="00DC771D">
        <w:t>Pascale Bellemare présente les démarches pour le r</w:t>
      </w:r>
      <w:r>
        <w:t xml:space="preserve">efus </w:t>
      </w:r>
      <w:r w:rsidR="00DC771D">
        <w:t xml:space="preserve">des </w:t>
      </w:r>
      <w:r>
        <w:t>assurance</w:t>
      </w:r>
      <w:r w:rsidR="00DC771D">
        <w:t>s</w:t>
      </w:r>
      <w:r>
        <w:t xml:space="preserve"> privé</w:t>
      </w:r>
      <w:r w:rsidR="00DC771D">
        <w:t>es pour les pansements couverts par la RAMQ.</w:t>
      </w:r>
      <w:r w:rsidR="00FA2681">
        <w:t> </w:t>
      </w:r>
      <w:r w:rsidR="00DC771D">
        <w:t>Julien Côté a eu une discussion avec une directrice de la RAMQ. Celle-ci l’a pisté sur l’ACCAP. P</w:t>
      </w:r>
      <w:r w:rsidR="00FA2681">
        <w:t>résentation d’un power Point</w:t>
      </w:r>
      <w:r w:rsidR="00DC771D">
        <w:t xml:space="preserve"> (PPT)</w:t>
      </w:r>
      <w:r w:rsidR="00FA2681">
        <w:t xml:space="preserve"> sur les modalités pour apporter un changement au niveau du refus des assurances privées. Présentation de 2 lettre</w:t>
      </w:r>
      <w:r w:rsidR="00DC771D">
        <w:t>s</w:t>
      </w:r>
      <w:r w:rsidR="00FA2681">
        <w:t xml:space="preserve"> types pour un retour </w:t>
      </w:r>
      <w:r w:rsidR="00DC771D">
        <w:t>sur la raison du</w:t>
      </w:r>
      <w:r w:rsidR="00FA2681">
        <w:t xml:space="preserve"> refus</w:t>
      </w:r>
      <w:r w:rsidR="00ED78DA">
        <w:t>. PPT et lettre</w:t>
      </w:r>
      <w:r w:rsidR="00DC771D">
        <w:t>s</w:t>
      </w:r>
      <w:r w:rsidR="00ED78DA">
        <w:t xml:space="preserve"> type</w:t>
      </w:r>
      <w:r w:rsidR="00DC771D">
        <w:t>s</w:t>
      </w:r>
      <w:r w:rsidR="00ED78DA">
        <w:t xml:space="preserve"> seront disponible</w:t>
      </w:r>
      <w:r w:rsidR="00DC771D">
        <w:t>s</w:t>
      </w:r>
      <w:r w:rsidR="00ED78DA">
        <w:t xml:space="preserve"> sur le site web dans la section membre. Nous encourageons tous à faire les démarches individuelles car c’est le nombre d’envoi de refus qui fera la différence. Retour dans 6</w:t>
      </w:r>
      <w:r w:rsidR="00DC771D">
        <w:t xml:space="preserve"> </w:t>
      </w:r>
      <w:r w:rsidR="00ED78DA">
        <w:t>mois à 1 an en rencontre AIISQ pour prendre le pouls du nombre de refus et voir si une démarche commune de l’AIISQ pourrait être adressée.</w:t>
      </w:r>
    </w:p>
    <w:p w14:paraId="2359777D" w14:textId="77F6A63A" w:rsidR="0028253F" w:rsidRDefault="00E762F4">
      <w:pPr>
        <w:numPr>
          <w:ilvl w:val="0"/>
          <w:numId w:val="1"/>
        </w:numPr>
        <w:spacing w:after="146"/>
        <w:ind w:hanging="341"/>
      </w:pPr>
      <w:r w:rsidRPr="00F475A8">
        <w:rPr>
          <w:b/>
          <w:bCs/>
        </w:rPr>
        <w:t>Suivi Alliance</w:t>
      </w:r>
      <w:r>
        <w:t xml:space="preserve"> : </w:t>
      </w:r>
      <w:r w:rsidR="009747C6">
        <w:t xml:space="preserve">suivi par Stéphanie Desrochers et </w:t>
      </w:r>
      <w:r w:rsidR="009747C6" w:rsidRPr="009747C6">
        <w:rPr>
          <w:bCs/>
        </w:rPr>
        <w:t>prochaine rencontre</w:t>
      </w:r>
      <w:r w:rsidR="009747C6">
        <w:rPr>
          <w:bCs/>
        </w:rPr>
        <w:t xml:space="preserve"> prévue</w:t>
      </w:r>
      <w:r w:rsidR="009747C6" w:rsidRPr="009747C6">
        <w:rPr>
          <w:bCs/>
        </w:rPr>
        <w:t xml:space="preserve"> le X mai à Montréal. Stéphanie D. et Audray L. aimeraient se retirer et permettent à un autre membre de participer</w:t>
      </w:r>
      <w:r w:rsidR="009747C6">
        <w:rPr>
          <w:b/>
        </w:rPr>
        <w:t>.</w:t>
      </w:r>
      <w:r w:rsidR="00F475A8">
        <w:rPr>
          <w:b/>
        </w:rPr>
        <w:t xml:space="preserve"> </w:t>
      </w:r>
      <w:r w:rsidR="00F475A8" w:rsidRPr="00F475A8">
        <w:rPr>
          <w:bCs/>
        </w:rPr>
        <w:t>Jacynthe Viau se porte volontaire pour être le membre représentant.</w:t>
      </w:r>
    </w:p>
    <w:p w14:paraId="3A49C41D" w14:textId="68E38745" w:rsidR="0028253F" w:rsidRPr="00144086" w:rsidRDefault="00E762F4">
      <w:pPr>
        <w:numPr>
          <w:ilvl w:val="0"/>
          <w:numId w:val="1"/>
        </w:numPr>
        <w:ind w:hanging="341"/>
        <w:rPr>
          <w:bCs/>
        </w:rPr>
      </w:pPr>
      <w:r w:rsidRPr="00F475A8">
        <w:rPr>
          <w:b/>
          <w:bCs/>
        </w:rPr>
        <w:t xml:space="preserve">Suivi </w:t>
      </w:r>
      <w:r w:rsidR="00AB6FFB" w:rsidRPr="00F475A8">
        <w:rPr>
          <w:b/>
          <w:bCs/>
        </w:rPr>
        <w:t xml:space="preserve">AIISQ et </w:t>
      </w:r>
      <w:r w:rsidRPr="00F475A8">
        <w:rPr>
          <w:b/>
          <w:bCs/>
        </w:rPr>
        <w:t>organisme sans but lucratif (OSBL)</w:t>
      </w:r>
      <w:r w:rsidRPr="00066AA3">
        <w:t xml:space="preserve"> : </w:t>
      </w:r>
      <w:r w:rsidR="00F475A8">
        <w:t>Louise Samuel a fait les démarche</w:t>
      </w:r>
      <w:r w:rsidR="00DC771D">
        <w:t>s</w:t>
      </w:r>
      <w:r w:rsidR="00F475A8">
        <w:t xml:space="preserve"> et nous sommes </w:t>
      </w:r>
      <w:r w:rsidR="00144086" w:rsidRPr="00144086">
        <w:rPr>
          <w:bCs/>
        </w:rPr>
        <w:t>maintenant un OSBL autonome et non sous le NSWOC</w:t>
      </w:r>
      <w:r w:rsidR="00144086">
        <w:rPr>
          <w:bCs/>
        </w:rPr>
        <w:t xml:space="preserve">. Pas de rapport d’impôt à faire car aucun revenu de plus de 50 000$. </w:t>
      </w:r>
    </w:p>
    <w:p w14:paraId="3AF54DE0" w14:textId="11E00C69" w:rsidR="0028253F" w:rsidRPr="00066AA3" w:rsidRDefault="00E762F4">
      <w:pPr>
        <w:numPr>
          <w:ilvl w:val="0"/>
          <w:numId w:val="1"/>
        </w:numPr>
        <w:ind w:hanging="341"/>
      </w:pPr>
      <w:r w:rsidRPr="00F475A8">
        <w:rPr>
          <w:b/>
          <w:bCs/>
        </w:rPr>
        <w:t>Journée éducation</w:t>
      </w:r>
      <w:r w:rsidRPr="00066AA3">
        <w:t xml:space="preserve"> : </w:t>
      </w:r>
      <w:r w:rsidRPr="00F475A8">
        <w:rPr>
          <w:bCs/>
        </w:rPr>
        <w:t>Isabelle Deshaies</w:t>
      </w:r>
      <w:r w:rsidR="00DE72E2">
        <w:rPr>
          <w:bCs/>
        </w:rPr>
        <w:t xml:space="preserve"> avec Louise Samuel</w:t>
      </w:r>
      <w:r w:rsidRPr="00F475A8">
        <w:rPr>
          <w:bCs/>
        </w:rPr>
        <w:t xml:space="preserve"> </w:t>
      </w:r>
      <w:r w:rsidR="00F475A8" w:rsidRPr="00F475A8">
        <w:rPr>
          <w:bCs/>
        </w:rPr>
        <w:t>fait</w:t>
      </w:r>
      <w:r w:rsidR="00F475A8">
        <w:t xml:space="preserve"> un suivi de la journée qui a eu lieu le 28 octobre 2023. 105 participants à Trois-Rivières avec 7 conférences accréditées. 6 compagnies étaient présentes au coût de 250$ et repas fourni par Hollister. Rétroaction des participants majoritairement positifs. Erreur sur le montant des accréditations car 250$ par conférence et non pour la journée complète. Journée déficitaire mais l’accréditation est bonne pour 2 ans donc, cette journée sera rentabilisée. Prochain</w:t>
      </w:r>
      <w:r w:rsidR="00511CAB">
        <w:t>e</w:t>
      </w:r>
      <w:r w:rsidR="00DC771D">
        <w:t>s</w:t>
      </w:r>
      <w:r w:rsidR="00F475A8">
        <w:t xml:space="preserve"> représentation</w:t>
      </w:r>
      <w:r w:rsidR="00DC771D">
        <w:t>s</w:t>
      </w:r>
      <w:r w:rsidR="00F475A8">
        <w:t xml:space="preserve"> à Gatineau 1 juin 2024</w:t>
      </w:r>
      <w:r w:rsidR="00DC771D">
        <w:t>,</w:t>
      </w:r>
      <w:r w:rsidR="00F475A8">
        <w:t xml:space="preserve"> Montréal 28 octobre 2024, Estrie printemps 2025 </w:t>
      </w:r>
      <w:r w:rsidR="00DC771D">
        <w:t xml:space="preserve">et </w:t>
      </w:r>
      <w:r w:rsidR="00F475A8">
        <w:t>Rimouski automne 2025. De plus, Louise Samuel a reçu une bourse au nom de l’AIISQ de son ordre régional pour</w:t>
      </w:r>
      <w:r w:rsidR="00DC771D">
        <w:t xml:space="preserve"> du</w:t>
      </w:r>
      <w:r w:rsidR="00F475A8">
        <w:t xml:space="preserve"> rayonnement.</w:t>
      </w:r>
      <w:r w:rsidR="00DE72E2">
        <w:t xml:space="preserve"> Pour les prochaines représentations, augmentation du coût journalier de 50$ à 75$. </w:t>
      </w:r>
    </w:p>
    <w:p w14:paraId="32C58C01" w14:textId="0FB955F7" w:rsidR="0028253F" w:rsidRDefault="00324FE8" w:rsidP="0010654F">
      <w:pPr>
        <w:numPr>
          <w:ilvl w:val="0"/>
          <w:numId w:val="1"/>
        </w:numPr>
        <w:spacing w:after="113"/>
        <w:ind w:hanging="341"/>
      </w:pPr>
      <w:r w:rsidRPr="00826BEC">
        <w:rPr>
          <w:b/>
          <w:bCs/>
        </w:rPr>
        <w:t>Stomies d’alimentation</w:t>
      </w:r>
      <w:r w:rsidR="006734A5" w:rsidRPr="00826BEC">
        <w:rPr>
          <w:b/>
          <w:bCs/>
        </w:rPr>
        <w:t xml:space="preserve"> : recommandations</w:t>
      </w:r>
      <w:r w:rsidRPr="00826BEC">
        <w:rPr>
          <w:b/>
          <w:bCs/>
        </w:rPr>
        <w:t xml:space="preserve"> Canadiennes des meilleurs pratiques</w:t>
      </w:r>
      <w:r w:rsidR="00B04612">
        <w:rPr>
          <w:b/>
          <w:bCs/>
        </w:rPr>
        <w:t> :</w:t>
      </w:r>
      <w:r w:rsidR="00C45A5C">
        <w:t xml:space="preserve"> </w:t>
      </w:r>
      <w:r w:rsidR="00C45A5C">
        <w:rPr>
          <w:color w:val="auto"/>
        </w:rPr>
        <w:t>Discussion de groupe</w:t>
      </w:r>
      <w:r w:rsidR="006734A5">
        <w:rPr>
          <w:color w:val="auto"/>
        </w:rPr>
        <w:t xml:space="preserve">, </w:t>
      </w:r>
      <w:r w:rsidR="00B04612">
        <w:rPr>
          <w:color w:val="auto"/>
        </w:rPr>
        <w:t>établissement qui on</w:t>
      </w:r>
      <w:r w:rsidR="00DC771D">
        <w:rPr>
          <w:color w:val="auto"/>
        </w:rPr>
        <w:t>t</w:t>
      </w:r>
      <w:r w:rsidR="00B04612">
        <w:rPr>
          <w:color w:val="auto"/>
        </w:rPr>
        <w:t xml:space="preserve"> débuté</w:t>
      </w:r>
      <w:r w:rsidR="006734A5">
        <w:rPr>
          <w:color w:val="auto"/>
        </w:rPr>
        <w:t xml:space="preserve"> l’implantation?</w:t>
      </w:r>
      <w:r w:rsidR="00066AA3">
        <w:t xml:space="preserve"> </w:t>
      </w:r>
      <w:r w:rsidR="00B04612">
        <w:t xml:space="preserve">Sandra Quirion </w:t>
      </w:r>
      <w:r w:rsidR="00881E6C">
        <w:t xml:space="preserve">partage qu’elle </w:t>
      </w:r>
      <w:r w:rsidR="00B04612">
        <w:t>a débuté il y a 2 ans les travaux et c’est bientôt sur le point d’être mis en place. Carton style piccline remis à l’usager</w:t>
      </w:r>
      <w:r w:rsidR="00881E6C">
        <w:t xml:space="preserve"> </w:t>
      </w:r>
      <w:r w:rsidR="00DC771D">
        <w:t xml:space="preserve">mais pour le </w:t>
      </w:r>
      <w:r w:rsidR="00881E6C">
        <w:t>type de gastrostomie</w:t>
      </w:r>
      <w:r w:rsidR="00B04612">
        <w:t>. CHSLD font leur propre changement si retrait accidentel. Dépliant de départ à l’usager à travailler par le sous-groupe du NSWOC.</w:t>
      </w:r>
      <w:r w:rsidR="00881E6C">
        <w:t xml:space="preserve"> </w:t>
      </w:r>
    </w:p>
    <w:p w14:paraId="1A433919" w14:textId="6106D0D1" w:rsidR="001D71B2" w:rsidRDefault="001D71B2" w:rsidP="0010654F">
      <w:pPr>
        <w:numPr>
          <w:ilvl w:val="0"/>
          <w:numId w:val="1"/>
        </w:numPr>
        <w:spacing w:after="113"/>
        <w:ind w:hanging="341"/>
      </w:pPr>
      <w:r w:rsidRPr="00826BEC">
        <w:rPr>
          <w:b/>
          <w:bCs/>
        </w:rPr>
        <w:t>Diner</w:t>
      </w:r>
      <w:r w:rsidRPr="00E762F4">
        <w:t xml:space="preserve"> </w:t>
      </w:r>
      <w:r w:rsidRPr="00826BEC">
        <w:rPr>
          <w:bCs/>
          <w:color w:val="000000" w:themeColor="text1"/>
        </w:rPr>
        <w:t>Commanditaire de la journée : Solventum (3M)</w:t>
      </w:r>
      <w:r w:rsidRPr="00826BEC">
        <w:rPr>
          <w:b/>
          <w:color w:val="000000" w:themeColor="text1"/>
        </w:rPr>
        <w:t xml:space="preserve"> </w:t>
      </w:r>
    </w:p>
    <w:p w14:paraId="1914A4D3" w14:textId="77777777" w:rsidR="0090590E" w:rsidRDefault="0090590E" w:rsidP="0090590E">
      <w:pPr>
        <w:spacing w:after="113"/>
      </w:pPr>
    </w:p>
    <w:p w14:paraId="5A387F4B" w14:textId="77777777" w:rsidR="0090590E" w:rsidRDefault="0090590E" w:rsidP="0090590E">
      <w:pPr>
        <w:spacing w:after="113"/>
      </w:pPr>
    </w:p>
    <w:p w14:paraId="5791FF09" w14:textId="77777777" w:rsidR="0090590E" w:rsidRDefault="0090590E" w:rsidP="0090590E">
      <w:pPr>
        <w:spacing w:after="113"/>
      </w:pPr>
    </w:p>
    <w:p w14:paraId="5F98C952" w14:textId="77777777" w:rsidR="0028253F" w:rsidRDefault="00E762F4">
      <w:pPr>
        <w:spacing w:after="60" w:line="216" w:lineRule="auto"/>
        <w:ind w:left="341" w:right="3810" w:firstLine="0"/>
      </w:pPr>
      <w:r>
        <w:rPr>
          <w:noProof/>
        </w:rPr>
        <w:drawing>
          <wp:inline distT="0" distB="0" distL="0" distR="0" wp14:anchorId="2874ABE8" wp14:editId="1EF39A95">
            <wp:extent cx="3408045" cy="524510"/>
            <wp:effectExtent l="0" t="0" r="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3702928" w14:textId="3CB3D36C" w:rsidR="00AB6FFB" w:rsidRPr="00AB6FFB" w:rsidRDefault="00AB6FFB" w:rsidP="006E237C">
      <w:pPr>
        <w:spacing w:after="146"/>
      </w:pPr>
    </w:p>
    <w:p w14:paraId="00E79942" w14:textId="6DD757B3" w:rsidR="0028253F" w:rsidRDefault="00E762F4">
      <w:pPr>
        <w:numPr>
          <w:ilvl w:val="0"/>
          <w:numId w:val="1"/>
        </w:numPr>
        <w:spacing w:after="146"/>
        <w:ind w:hanging="341"/>
      </w:pPr>
      <w:r>
        <w:rPr>
          <w:color w:val="0070C0"/>
        </w:rPr>
        <w:t xml:space="preserve"> </w:t>
      </w:r>
      <w:r w:rsidRPr="00EF3740">
        <w:rPr>
          <w:b/>
          <w:bCs/>
        </w:rPr>
        <w:t>Projet accompagnateur personne stomisée</w:t>
      </w:r>
      <w:r>
        <w:t xml:space="preserve"> : </w:t>
      </w:r>
      <w:r w:rsidRPr="00EF3740">
        <w:rPr>
          <w:bCs/>
        </w:rPr>
        <w:t>Jacques Beaudreault</w:t>
      </w:r>
      <w:r>
        <w:t>,</w:t>
      </w:r>
      <w:r w:rsidRPr="00E762F4">
        <w:t xml:space="preserve"> </w:t>
      </w:r>
      <w:r w:rsidR="00EF3740">
        <w:t xml:space="preserve">président du regroupement des personnes stomisées de </w:t>
      </w:r>
      <w:r w:rsidR="006E3B1E">
        <w:t>Yamaska</w:t>
      </w:r>
      <w:r w:rsidR="00DC771D">
        <w:t xml:space="preserve"> est invité</w:t>
      </w:r>
      <w:r>
        <w:t xml:space="preserve"> </w:t>
      </w:r>
      <w:r w:rsidR="00EF3740">
        <w:t xml:space="preserve">pour présenter son projet d’accompagnateur et </w:t>
      </w:r>
      <w:r w:rsidR="00DC771D">
        <w:t xml:space="preserve">il présente </w:t>
      </w:r>
      <w:r w:rsidR="00EF3740">
        <w:t>les formateurs invités pour former les accompagnateurs. Recherche une collaboration auprès des stomothérapeutes.</w:t>
      </w:r>
    </w:p>
    <w:p w14:paraId="4FEF3585" w14:textId="2E060E23" w:rsidR="0028253F" w:rsidRDefault="00E762F4">
      <w:pPr>
        <w:numPr>
          <w:ilvl w:val="0"/>
          <w:numId w:val="1"/>
        </w:numPr>
        <w:spacing w:after="34" w:line="359" w:lineRule="auto"/>
        <w:ind w:hanging="341"/>
      </w:pPr>
      <w:r w:rsidRPr="00EF3740">
        <w:rPr>
          <w:b/>
          <w:bCs/>
        </w:rPr>
        <w:t xml:space="preserve">Présentation </w:t>
      </w:r>
      <w:r w:rsidR="00113F06" w:rsidRPr="00EF3740">
        <w:rPr>
          <w:b/>
          <w:bCs/>
          <w:color w:val="000000" w:themeColor="text1"/>
        </w:rPr>
        <w:t>Solventum</w:t>
      </w:r>
      <w:r w:rsidR="006E237C" w:rsidRPr="00EF3740">
        <w:rPr>
          <w:b/>
          <w:bCs/>
          <w:color w:val="000000" w:themeColor="text1"/>
        </w:rPr>
        <w:t xml:space="preserve"> (3M)</w:t>
      </w:r>
      <w:r w:rsidR="00EF3740">
        <w:rPr>
          <w:color w:val="000000" w:themeColor="text1"/>
        </w:rPr>
        <w:t> : Bernard Carrier présente la technologie VAC VeraFlo ainsi que leur nouveau produit Peel &amp; Place à venir au courant de l’été</w:t>
      </w:r>
      <w:r w:rsidR="00B44BD9">
        <w:rPr>
          <w:color w:val="000000" w:themeColor="text1"/>
        </w:rPr>
        <w:t>/</w:t>
      </w:r>
      <w:r w:rsidR="00EF3740">
        <w:rPr>
          <w:color w:val="000000" w:themeColor="text1"/>
        </w:rPr>
        <w:t>automne.</w:t>
      </w:r>
    </w:p>
    <w:p w14:paraId="612868F5" w14:textId="306ADD8F" w:rsidR="006E237C" w:rsidRPr="0004140F" w:rsidRDefault="006E237C">
      <w:pPr>
        <w:numPr>
          <w:ilvl w:val="0"/>
          <w:numId w:val="1"/>
        </w:numPr>
        <w:spacing w:after="34" w:line="359" w:lineRule="auto"/>
        <w:ind w:hanging="341"/>
      </w:pPr>
      <w:r w:rsidRPr="00EF3740">
        <w:rPr>
          <w:b/>
          <w:bCs/>
        </w:rPr>
        <w:t>Cas clinique</w:t>
      </w:r>
      <w:r w:rsidRPr="0004140F">
        <w:t> :</w:t>
      </w:r>
      <w:r w:rsidR="00EF3740">
        <w:t xml:space="preserve"> Présentation de </w:t>
      </w:r>
      <w:r w:rsidR="0004140F">
        <w:t>Mélanie Therrien</w:t>
      </w:r>
      <w:r w:rsidR="00EF3740">
        <w:t xml:space="preserve"> d’un cas problématique de réaction allergique et tenu du champ protecteur de 24-48h. </w:t>
      </w:r>
      <w:r w:rsidRPr="0004140F">
        <w:t xml:space="preserve"> </w:t>
      </w:r>
    </w:p>
    <w:p w14:paraId="2ACA202E" w14:textId="0EEBB9F9" w:rsidR="00D0499E" w:rsidRPr="00EF3740" w:rsidRDefault="00440BBD">
      <w:pPr>
        <w:numPr>
          <w:ilvl w:val="0"/>
          <w:numId w:val="1"/>
        </w:numPr>
        <w:spacing w:after="34" w:line="359" w:lineRule="auto"/>
        <w:ind w:hanging="341"/>
      </w:pPr>
      <w:r w:rsidRPr="00EF2C21">
        <w:rPr>
          <w:b/>
          <w:bCs/>
        </w:rPr>
        <w:t>CPIAP</w:t>
      </w:r>
      <w:r w:rsidRPr="00EF3740">
        <w:t xml:space="preserve"> : </w:t>
      </w:r>
      <w:r w:rsidR="00EF3740" w:rsidRPr="00EF3740">
        <w:t>cr</w:t>
      </w:r>
      <w:r w:rsidR="00EF3740">
        <w:t>é</w:t>
      </w:r>
      <w:r w:rsidR="00EF3740" w:rsidRPr="00EF3740">
        <w:t xml:space="preserve">ation en 2022 </w:t>
      </w:r>
      <w:r w:rsidR="00EF3740">
        <w:t xml:space="preserve">du CPIAP </w:t>
      </w:r>
      <w:r w:rsidR="00EF3740" w:rsidRPr="00EF3740">
        <w:t xml:space="preserve">et </w:t>
      </w:r>
      <w:r w:rsidRPr="00EF3740">
        <w:t xml:space="preserve">Filsan Abdi </w:t>
      </w:r>
      <w:r w:rsidR="00EF3740" w:rsidRPr="00EF3740">
        <w:t xml:space="preserve">est </w:t>
      </w:r>
      <w:r w:rsidR="00EF3740">
        <w:t xml:space="preserve">la représentante pour le Québec. </w:t>
      </w:r>
      <w:r w:rsidR="00B44BD9">
        <w:t>Elle fait un résumé de ce qui s’est passé. Elle mentionne avoir envoyé un c</w:t>
      </w:r>
      <w:r w:rsidR="00EF3740">
        <w:t xml:space="preserve">ourriel au courant de l’année pour répertorier des RSI, outils, protocole, </w:t>
      </w:r>
      <w:r w:rsidR="00EF2C21">
        <w:t>etc.</w:t>
      </w:r>
      <w:r w:rsidR="00EF3740">
        <w:t xml:space="preserve"> </w:t>
      </w:r>
      <w:r w:rsidR="00B44BD9">
        <w:t>Majoritairement un g</w:t>
      </w:r>
      <w:r w:rsidR="00EF3740">
        <w:t xml:space="preserve">roupe de travail anglophone mais </w:t>
      </w:r>
      <w:r w:rsidR="00B44BD9">
        <w:t xml:space="preserve">ils sont </w:t>
      </w:r>
      <w:r w:rsidR="00EF3740">
        <w:t>ouvert</w:t>
      </w:r>
      <w:r w:rsidR="00B44BD9">
        <w:t>s</w:t>
      </w:r>
      <w:r w:rsidR="00EF3740">
        <w:t xml:space="preserve"> pour </w:t>
      </w:r>
      <w:r w:rsidR="00B44BD9">
        <w:t xml:space="preserve">le </w:t>
      </w:r>
      <w:r w:rsidR="00EF3740">
        <w:t>dépôt de document</w:t>
      </w:r>
      <w:r w:rsidR="00B44BD9">
        <w:t>s</w:t>
      </w:r>
      <w:r w:rsidR="00EF3740">
        <w:t xml:space="preserve"> francophone</w:t>
      </w:r>
      <w:r w:rsidR="00B44BD9">
        <w:t>s</w:t>
      </w:r>
      <w:r w:rsidR="00EF3740">
        <w:t xml:space="preserve">. </w:t>
      </w:r>
    </w:p>
    <w:p w14:paraId="7B96FD10" w14:textId="50014B53" w:rsidR="00FA2681" w:rsidRDefault="00FA2681" w:rsidP="00AA32AB">
      <w:pPr>
        <w:numPr>
          <w:ilvl w:val="0"/>
          <w:numId w:val="1"/>
        </w:numPr>
        <w:spacing w:after="35" w:line="368" w:lineRule="auto"/>
        <w:ind w:hanging="341"/>
      </w:pPr>
      <w:r>
        <w:t xml:space="preserve">Varia : </w:t>
      </w:r>
    </w:p>
    <w:p w14:paraId="701998BE" w14:textId="3C8C5899" w:rsidR="00FA2681" w:rsidRPr="006D5A89" w:rsidRDefault="00FA2681" w:rsidP="00FA2681">
      <w:pPr>
        <w:spacing w:after="35" w:line="368" w:lineRule="auto"/>
        <w:ind w:left="708" w:firstLine="0"/>
      </w:pPr>
      <w:r w:rsidRPr="00313FA1">
        <w:rPr>
          <w:b/>
          <w:bCs/>
        </w:rPr>
        <w:t>24.1 : Stephanie Laferrière</w:t>
      </w:r>
      <w:r>
        <w:sym w:font="Wingdings" w:char="F0E0"/>
      </w:r>
      <w:r>
        <w:t xml:space="preserve"> CUISSS Estrie CHU : </w:t>
      </w:r>
      <w:r w:rsidR="00B44BD9">
        <w:t xml:space="preserve">Stéphanie Laferrière nous informe du nouveau programme de </w:t>
      </w:r>
      <w:r>
        <w:t>bandage compression fourni par</w:t>
      </w:r>
      <w:r w:rsidR="00B44BD9">
        <w:t xml:space="preserve"> son</w:t>
      </w:r>
      <w:r>
        <w:t xml:space="preserve"> CIUSSS jusqu’à achat des bas de compression. </w:t>
      </w:r>
      <w:r w:rsidR="00B44BD9">
        <w:t>Ceci s’adresse à t</w:t>
      </w:r>
      <w:r>
        <w:t>oute personne ayant le droit de prescrire une compression</w:t>
      </w:r>
      <w:r w:rsidR="00B44BD9">
        <w:t xml:space="preserve"> ainsi qu’aux usagers qui s’engage sur du long terme</w:t>
      </w:r>
      <w:r>
        <w:t xml:space="preserve">. </w:t>
      </w:r>
      <w:r w:rsidR="00B44BD9">
        <w:t>L’u</w:t>
      </w:r>
      <w:r>
        <w:t xml:space="preserve">sager doit faire un engagement d’achat de bas pour débuter le programme. </w:t>
      </w:r>
      <w:r w:rsidR="00B44BD9">
        <w:t xml:space="preserve">Bandage sur une durée de </w:t>
      </w:r>
      <w:r>
        <w:t>2 à 6 semaines et après achat de bas</w:t>
      </w:r>
      <w:r w:rsidR="00B44BD9">
        <w:t xml:space="preserve"> par l’usager</w:t>
      </w:r>
      <w:r>
        <w:t xml:space="preserve">. Bandage cesser lorsqu’œdème </w:t>
      </w:r>
      <w:r w:rsidR="00B44BD9">
        <w:t>est r</w:t>
      </w:r>
      <w:r>
        <w:t xml:space="preserve">ésolu. </w:t>
      </w:r>
      <w:r w:rsidR="00313FA1">
        <w:t>Document du programme à terminer et Stéphanie viendra présenter le tout à l’automne.</w:t>
      </w:r>
    </w:p>
    <w:p w14:paraId="64F96E9D" w14:textId="77777777" w:rsidR="0028253F" w:rsidRPr="00AA32AB" w:rsidRDefault="00E762F4" w:rsidP="00AB6FFB">
      <w:pPr>
        <w:numPr>
          <w:ilvl w:val="0"/>
          <w:numId w:val="1"/>
        </w:numPr>
        <w:spacing w:after="35" w:line="368" w:lineRule="auto"/>
        <w:ind w:hanging="341"/>
      </w:pPr>
      <w:r w:rsidRPr="00AA32AB">
        <w:t xml:space="preserve">Prix de présence : (15h15 à 15h20) </w:t>
      </w:r>
    </w:p>
    <w:p w14:paraId="50155A52" w14:textId="59114204" w:rsidR="0028253F" w:rsidRPr="00AA32AB" w:rsidRDefault="00E762F4">
      <w:pPr>
        <w:numPr>
          <w:ilvl w:val="3"/>
          <w:numId w:val="2"/>
        </w:numPr>
        <w:ind w:left="1773" w:hanging="355"/>
      </w:pPr>
      <w:r w:rsidRPr="00AA32A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3C477" wp14:editId="6874C34C">
                <wp:simplePos x="0" y="0"/>
                <wp:positionH relativeFrom="page">
                  <wp:posOffset>491</wp:posOffset>
                </wp:positionH>
                <wp:positionV relativeFrom="page">
                  <wp:posOffset>9235439</wp:posOffset>
                </wp:positionV>
                <wp:extent cx="7771910" cy="822960"/>
                <wp:effectExtent l="0" t="0" r="0" b="0"/>
                <wp:wrapTopAndBottom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910" cy="822960"/>
                          <a:chOff x="0" y="0"/>
                          <a:chExt cx="7771910" cy="822960"/>
                        </a:xfrm>
                      </wpg:grpSpPr>
                      <wps:wsp>
                        <wps:cNvPr id="462" name="Rectangle 462"/>
                        <wps:cNvSpPr/>
                        <wps:spPr>
                          <a:xfrm>
                            <a:off x="935550" y="233843"/>
                            <a:ext cx="45183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36A36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>AIISQ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273827" y="23384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010A0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6444251" y="233843"/>
                            <a:ext cx="4216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5BE95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6761498" y="233843"/>
                            <a:ext cx="10330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6D8C0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6837698" y="2377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3BCF9" w14:textId="77777777" w:rsidR="0028253F" w:rsidRDefault="00E762F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" name="Shape 2758"/>
                        <wps:cNvSpPr/>
                        <wps:spPr>
                          <a:xfrm>
                            <a:off x="7256290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7256290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822960"/>
                                </a:moveTo>
                                <a:lnTo>
                                  <a:pt x="90805" y="82296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19879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9879" y="0"/>
                            <a:ext cx="908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822960">
                                <a:moveTo>
                                  <a:pt x="0" y="822960"/>
                                </a:moveTo>
                                <a:lnTo>
                                  <a:pt x="90805" y="82296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159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9716"/>
                            <a:ext cx="777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910">
                                <a:moveTo>
                                  <a:pt x="0" y="0"/>
                                </a:moveTo>
                                <a:lnTo>
                                  <a:pt x="77719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263C477" id="Group 2354" o:spid="_x0000_s1037" style="position:absolute;left:0;text-align:left;margin-left:.05pt;margin-top:727.2pt;width:611.95pt;height:64.8pt;z-index:251659264;mso-position-horizontal-relative:page;mso-position-vertical-relative:page" coordsize="77719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">
                <v:rect id="Rectangle 462" o:spid="_x0000_s1038" style="position:absolute;left:9355;top:2338;width:451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63636A36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>AIISQ</w:t>
                        </w:r>
                      </w:p>
                    </w:txbxContent>
                  </v:textbox>
                </v:rect>
                <v:rect id="Rectangle 463" o:spid="_x0000_s1039" style="position:absolute;left:12738;top:233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134010A0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040" style="position:absolute;left:64442;top:2338;width:42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43A5BE95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465" o:spid="_x0000_s1041" style="position:absolute;left:67614;top:2338;width:103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6A26D8C0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>2</w:t>
                        </w:r>
                      </w:p>
                    </w:txbxContent>
                  </v:textbox>
                </v:rect>
                <v:rect id="Rectangle 466" o:spid="_x0000_s1042" style="position:absolute;left:68376;top:23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5643BCF9" w14:textId="77777777" w:rsidR="0028253F" w:rsidRDefault="00E762F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8" o:spid="_x0000_s1043" style="position:absolute;left:72562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" path="m,l90805,r,822960l,822960,,e" fillcolor="#4bacc6" stroked="f" strokeweight="0">
                  <v:stroke miterlimit="83231f" joinstyle="miter"/>
                  <v:path arrowok="t" textboxrect="0,0,90805,822960"/>
                </v:shape>
                <v:shape id="Shape 470" o:spid="_x0000_s1044" style="position:absolute;left:72562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" path="m,822960r90805,l90805,,,,,822960xe" filled="f" strokecolor="#215968">
                  <v:stroke miterlimit="83231f" joinstyle="miter"/>
                  <v:path arrowok="t" textboxrect="0,0,90805,822960"/>
                </v:shape>
                <v:shape id="Shape 2759" o:spid="_x0000_s1045" style="position:absolute;left:4198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" path="m,l90805,r,822960l,822960,,e" fillcolor="#4bacc6" stroked="f" strokeweight="0">
                  <v:stroke miterlimit="83231f" joinstyle="miter"/>
                  <v:path arrowok="t" textboxrect="0,0,90805,822960"/>
                </v:shape>
                <v:shape id="Shape 472" o:spid="_x0000_s1046" style="position:absolute;left:4198;width:908;height:8229;visibility:visible;mso-wrap-style:square;v-text-anchor:top" coordsize="9080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" path="m,822960r90805,l90805,,,,,822960xe" filled="f" strokecolor="#215968">
                  <v:stroke miterlimit="83231f" joinstyle="miter"/>
                  <v:path arrowok="t" textboxrect="0,0,90805,822960"/>
                </v:shape>
                <v:shape id="Shape 473" o:spid="_x0000_s1047" style="position:absolute;top:97;width:77719;height:0;visibility:visible;mso-wrap-style:square;v-text-anchor:top" coordsize="777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" path="m,l7771910,e" filled="f" strokecolor="#31859c">
                  <v:path arrowok="t" textboxrect="0,0,7771910,0"/>
                </v:shape>
                <w10:wrap type="topAndBottom" anchorx="page" anchory="page"/>
              </v:group>
            </w:pict>
          </mc:Fallback>
        </mc:AlternateContent>
      </w:r>
      <w:r w:rsidR="007C1DFF" w:rsidRPr="00AA32AB">
        <w:t>2</w:t>
      </w:r>
      <w:r w:rsidRPr="00AA32AB">
        <w:t xml:space="preserve"> inscription</w:t>
      </w:r>
      <w:r w:rsidR="00AA32AB">
        <w:t>s</w:t>
      </w:r>
      <w:r w:rsidRPr="00AA32AB">
        <w:t xml:space="preserve"> comme membre de l’AIISQ  </w:t>
      </w:r>
      <w:r w:rsidR="00EF2C21" w:rsidRPr="00B44BD9">
        <w:rPr>
          <w:b/>
          <w:bCs/>
        </w:rPr>
        <w:t>Sandra Quirion, Lyne Quévillon</w:t>
      </w:r>
    </w:p>
    <w:p w14:paraId="5E36DB19" w14:textId="30B67AE0" w:rsidR="0028253F" w:rsidRPr="00AA32AB" w:rsidRDefault="00E762F4">
      <w:pPr>
        <w:numPr>
          <w:ilvl w:val="3"/>
          <w:numId w:val="2"/>
        </w:numPr>
        <w:ind w:left="1773" w:hanging="355"/>
      </w:pPr>
      <w:r w:rsidRPr="00AA32AB">
        <w:t>1 inscription comme membre NSWOC</w:t>
      </w:r>
      <w:r w:rsidRPr="00AA32AB">
        <w:rPr>
          <w:b/>
        </w:rPr>
        <w:t xml:space="preserve"> </w:t>
      </w:r>
      <w:r w:rsidR="00BB0F77">
        <w:rPr>
          <w:b/>
        </w:rPr>
        <w:t>Sylvie St-Arnaud</w:t>
      </w:r>
    </w:p>
    <w:p w14:paraId="798029B7" w14:textId="77777777" w:rsidR="0028253F" w:rsidRPr="00EF2C21" w:rsidRDefault="00E762F4">
      <w:pPr>
        <w:numPr>
          <w:ilvl w:val="3"/>
          <w:numId w:val="2"/>
        </w:numPr>
        <w:ind w:left="1773" w:hanging="355"/>
      </w:pPr>
      <w:r w:rsidRPr="00AA32AB">
        <w:t>Cartes cadeaux</w:t>
      </w:r>
      <w:r w:rsidRPr="00AA32AB">
        <w:rPr>
          <w:b/>
          <w:color w:val="0F1111"/>
        </w:rPr>
        <w:t xml:space="preserve"> </w:t>
      </w:r>
    </w:p>
    <w:p w14:paraId="087DE2FE" w14:textId="129B07C0" w:rsidR="00EF2C21" w:rsidRPr="00EF2C21" w:rsidRDefault="00EF2C21" w:rsidP="00EF2C21">
      <w:pPr>
        <w:numPr>
          <w:ilvl w:val="4"/>
          <w:numId w:val="2"/>
        </w:numPr>
        <w:ind w:hanging="355"/>
      </w:pPr>
      <w:r>
        <w:rPr>
          <w:b/>
          <w:color w:val="0F1111"/>
        </w:rPr>
        <w:t>25$ Renaud Bray Isabelle Dionne</w:t>
      </w:r>
    </w:p>
    <w:p w14:paraId="7F3DB115" w14:textId="06593BBD" w:rsidR="00EF2C21" w:rsidRPr="00EF2C21" w:rsidRDefault="00EF2C21" w:rsidP="00EF2C21">
      <w:pPr>
        <w:numPr>
          <w:ilvl w:val="4"/>
          <w:numId w:val="2"/>
        </w:numPr>
        <w:ind w:hanging="355"/>
      </w:pPr>
      <w:r>
        <w:rPr>
          <w:b/>
          <w:color w:val="0F1111"/>
        </w:rPr>
        <w:t>25$ Renaud Bray</w:t>
      </w:r>
      <w:r>
        <w:rPr>
          <w:b/>
          <w:color w:val="0F1111"/>
        </w:rPr>
        <w:t xml:space="preserve"> Dominique Dubé</w:t>
      </w:r>
    </w:p>
    <w:p w14:paraId="59D2EAA1" w14:textId="71D29B98" w:rsidR="00EF2C21" w:rsidRPr="00EF2C21" w:rsidRDefault="00EF2C21" w:rsidP="00EF2C21">
      <w:pPr>
        <w:numPr>
          <w:ilvl w:val="4"/>
          <w:numId w:val="2"/>
        </w:numPr>
        <w:ind w:hanging="355"/>
      </w:pPr>
      <w:r>
        <w:rPr>
          <w:b/>
          <w:color w:val="0F1111"/>
        </w:rPr>
        <w:t>25$ SAQ Isabelle Deshaies</w:t>
      </w:r>
    </w:p>
    <w:p w14:paraId="0A16E2C5" w14:textId="6569D892" w:rsidR="00EF2C21" w:rsidRPr="00AA32AB" w:rsidRDefault="00EF2C21" w:rsidP="00EF2C21">
      <w:pPr>
        <w:numPr>
          <w:ilvl w:val="4"/>
          <w:numId w:val="2"/>
        </w:numPr>
        <w:ind w:hanging="355"/>
      </w:pPr>
      <w:r>
        <w:rPr>
          <w:b/>
          <w:color w:val="0F1111"/>
        </w:rPr>
        <w:t>25$ SAQ</w:t>
      </w:r>
      <w:r>
        <w:rPr>
          <w:b/>
          <w:color w:val="0F1111"/>
        </w:rPr>
        <w:t xml:space="preserve"> Mélanie Fauteux</w:t>
      </w:r>
    </w:p>
    <w:p w14:paraId="54638CA1" w14:textId="77777777" w:rsidR="00EF2C21" w:rsidRPr="00AA32AB" w:rsidRDefault="00EF2C21" w:rsidP="00EF2C21">
      <w:pPr>
        <w:ind w:left="2498" w:firstLine="0"/>
      </w:pPr>
    </w:p>
    <w:p w14:paraId="44CD574D" w14:textId="48329A38" w:rsidR="0028253F" w:rsidRDefault="00EF2C21" w:rsidP="00EF2C21">
      <w:pPr>
        <w:spacing w:after="120" w:line="359" w:lineRule="auto"/>
        <w:ind w:left="341" w:firstLine="0"/>
      </w:pPr>
      <w:r>
        <w:t>25)</w:t>
      </w:r>
      <w:r w:rsidR="00E762F4" w:rsidRPr="00EF2C21">
        <w:rPr>
          <w:b/>
          <w:bCs/>
        </w:rPr>
        <w:t>Communication de la date et du lieu de la prochaine rencontre et du prochain commanditaire.</w:t>
      </w:r>
      <w:r w:rsidR="00E762F4">
        <w:t xml:space="preserve"> </w:t>
      </w:r>
      <w:r>
        <w:t>Auberge Godfroy, 20 septembre 2024</w:t>
      </w:r>
      <w:r w:rsidR="00E762F4">
        <w:t xml:space="preserve"> </w:t>
      </w:r>
    </w:p>
    <w:p w14:paraId="149B0EB3" w14:textId="7E810CCD" w:rsidR="0028253F" w:rsidRDefault="00E762F4">
      <w:pPr>
        <w:spacing w:after="251"/>
        <w:ind w:left="634"/>
      </w:pPr>
      <w:r>
        <w:t>Fin de la réunion : 15h</w:t>
      </w:r>
      <w:r w:rsidR="00EF2C21">
        <w:t>15</w:t>
      </w:r>
    </w:p>
    <w:p w14:paraId="1B8FA7D2" w14:textId="77777777" w:rsidR="0028253F" w:rsidRDefault="00E762F4">
      <w:pPr>
        <w:spacing w:after="104"/>
        <w:ind w:left="341" w:firstLine="0"/>
      </w:pPr>
      <w:r>
        <w:rPr>
          <w:b/>
          <w:sz w:val="24"/>
          <w:u w:val="single" w:color="000000"/>
        </w:rPr>
        <w:t>Comité exécutif 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7125DF01" w14:textId="77777777" w:rsidR="0028253F" w:rsidRDefault="00E762F4">
      <w:pPr>
        <w:spacing w:after="97"/>
      </w:pPr>
      <w:r>
        <w:rPr>
          <w:b/>
        </w:rPr>
        <w:t>Louise Samuel</w:t>
      </w:r>
      <w:r>
        <w:t xml:space="preserve">, Présidente </w:t>
      </w:r>
    </w:p>
    <w:p w14:paraId="54E920A6" w14:textId="77777777" w:rsidR="0028253F" w:rsidRDefault="00E762F4">
      <w:pPr>
        <w:spacing w:after="98"/>
      </w:pPr>
      <w:r>
        <w:rPr>
          <w:b/>
        </w:rPr>
        <w:t>Pascale Bellemare</w:t>
      </w:r>
      <w:r>
        <w:t xml:space="preserve">, Vice-présidente et Secrétaire  </w:t>
      </w:r>
    </w:p>
    <w:p w14:paraId="0E9660BE" w14:textId="4E7E2AA4" w:rsidR="0028253F" w:rsidRDefault="00E762F4">
      <w:pPr>
        <w:spacing w:after="97"/>
      </w:pPr>
      <w:r>
        <w:rPr>
          <w:b/>
        </w:rPr>
        <w:t>Audray Lafortune</w:t>
      </w:r>
      <w:r>
        <w:t xml:space="preserve">, Trésorière </w:t>
      </w:r>
      <w:r w:rsidR="00B44BD9">
        <w:t>sortante</w:t>
      </w:r>
    </w:p>
    <w:p w14:paraId="3A0A03BC" w14:textId="77777777" w:rsidR="0028253F" w:rsidRDefault="00E762F4">
      <w:pPr>
        <w:spacing w:after="98"/>
      </w:pPr>
      <w:r>
        <w:rPr>
          <w:b/>
        </w:rPr>
        <w:t>Stéphanie Desrochers</w:t>
      </w:r>
      <w:r>
        <w:t xml:space="preserve">, Conseillère à la gestion du site internet  </w:t>
      </w:r>
    </w:p>
    <w:p w14:paraId="2D3E0B4E" w14:textId="77777777" w:rsidR="0028253F" w:rsidRDefault="00E762F4">
      <w:pPr>
        <w:spacing w:after="0"/>
        <w:ind w:left="341" w:firstLine="0"/>
      </w:pPr>
      <w:r>
        <w:t xml:space="preserve"> </w:t>
      </w:r>
    </w:p>
    <w:p w14:paraId="4044782B" w14:textId="77777777" w:rsidR="0028253F" w:rsidRDefault="00E762F4">
      <w:pPr>
        <w:spacing w:after="0"/>
        <w:ind w:left="1774" w:firstLine="0"/>
      </w:pPr>
      <w:r>
        <w:t xml:space="preserve"> </w:t>
      </w:r>
    </w:p>
    <w:sectPr w:rsidR="0028253F">
      <w:pgSz w:w="12240" w:h="15840"/>
      <w:pgMar w:top="425" w:right="1536" w:bottom="17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11F"/>
    <w:multiLevelType w:val="hybridMultilevel"/>
    <w:tmpl w:val="8272B172"/>
    <w:lvl w:ilvl="0" w:tplc="26E6A914">
      <w:start w:val="1"/>
      <w:numFmt w:val="decimal"/>
      <w:lvlText w:val="%1)"/>
      <w:lvlJc w:val="left"/>
      <w:pPr>
        <w:ind w:left="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12EC">
      <w:start w:val="22"/>
      <w:numFmt w:val="decimal"/>
      <w:lvlText w:val="%2)"/>
      <w:lvlJc w:val="left"/>
      <w:pPr>
        <w:ind w:left="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8AF56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EED1E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189F8E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4C45E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04CEA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8623E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C4258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911F5"/>
    <w:multiLevelType w:val="hybridMultilevel"/>
    <w:tmpl w:val="3BD82ECA"/>
    <w:lvl w:ilvl="0" w:tplc="5DA4CF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64A58">
      <w:start w:val="1"/>
      <w:numFmt w:val="lowerLetter"/>
      <w:lvlText w:val="%2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8EE8A">
      <w:start w:val="1"/>
      <w:numFmt w:val="lowerRoman"/>
      <w:lvlText w:val="%3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C0A82">
      <w:start w:val="1"/>
      <w:numFmt w:val="lowerLetter"/>
      <w:lvlRestart w:val="0"/>
      <w:lvlText w:val="%4.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CBE90">
      <w:start w:val="1"/>
      <w:numFmt w:val="lowerLetter"/>
      <w:lvlText w:val="%5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64690">
      <w:start w:val="1"/>
      <w:numFmt w:val="lowerRoman"/>
      <w:lvlText w:val="%6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08670">
      <w:start w:val="1"/>
      <w:numFmt w:val="decimal"/>
      <w:lvlText w:val="%7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69708">
      <w:start w:val="1"/>
      <w:numFmt w:val="lowerLetter"/>
      <w:lvlText w:val="%8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62106">
      <w:start w:val="1"/>
      <w:numFmt w:val="lowerRoman"/>
      <w:lvlText w:val="%9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51420">
    <w:abstractNumId w:val="0"/>
  </w:num>
  <w:num w:numId="2" w16cid:durableId="54541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3F"/>
    <w:rsid w:val="00031D1A"/>
    <w:rsid w:val="0004140F"/>
    <w:rsid w:val="0005223E"/>
    <w:rsid w:val="00066AA3"/>
    <w:rsid w:val="0007420D"/>
    <w:rsid w:val="000B795F"/>
    <w:rsid w:val="00100C86"/>
    <w:rsid w:val="0010654F"/>
    <w:rsid w:val="00113F06"/>
    <w:rsid w:val="001351FF"/>
    <w:rsid w:val="00144086"/>
    <w:rsid w:val="00157FEC"/>
    <w:rsid w:val="0018126F"/>
    <w:rsid w:val="00193027"/>
    <w:rsid w:val="001D1B3A"/>
    <w:rsid w:val="001D71B2"/>
    <w:rsid w:val="001E6E08"/>
    <w:rsid w:val="00270A8E"/>
    <w:rsid w:val="0028253F"/>
    <w:rsid w:val="0029431E"/>
    <w:rsid w:val="0029793D"/>
    <w:rsid w:val="002D07CF"/>
    <w:rsid w:val="00313FA1"/>
    <w:rsid w:val="00324FE8"/>
    <w:rsid w:val="003263D7"/>
    <w:rsid w:val="00360EB1"/>
    <w:rsid w:val="003F7EA1"/>
    <w:rsid w:val="00440BBD"/>
    <w:rsid w:val="0048110B"/>
    <w:rsid w:val="004D1506"/>
    <w:rsid w:val="004E64B9"/>
    <w:rsid w:val="00511CAB"/>
    <w:rsid w:val="00540E19"/>
    <w:rsid w:val="0060058D"/>
    <w:rsid w:val="00655BB3"/>
    <w:rsid w:val="006734A5"/>
    <w:rsid w:val="006D5A89"/>
    <w:rsid w:val="006E237C"/>
    <w:rsid w:val="006E3B1E"/>
    <w:rsid w:val="007634A6"/>
    <w:rsid w:val="00783FB4"/>
    <w:rsid w:val="007C1DFF"/>
    <w:rsid w:val="007F5270"/>
    <w:rsid w:val="00826BEC"/>
    <w:rsid w:val="00881E6C"/>
    <w:rsid w:val="008A5B3A"/>
    <w:rsid w:val="008E150F"/>
    <w:rsid w:val="00904936"/>
    <w:rsid w:val="0090590E"/>
    <w:rsid w:val="0092286A"/>
    <w:rsid w:val="009747C6"/>
    <w:rsid w:val="00983D6D"/>
    <w:rsid w:val="009C7585"/>
    <w:rsid w:val="00A322AC"/>
    <w:rsid w:val="00A442A6"/>
    <w:rsid w:val="00AA32AB"/>
    <w:rsid w:val="00AB6FFB"/>
    <w:rsid w:val="00AF0151"/>
    <w:rsid w:val="00B01C59"/>
    <w:rsid w:val="00B04612"/>
    <w:rsid w:val="00B10A5D"/>
    <w:rsid w:val="00B44BD9"/>
    <w:rsid w:val="00B86F75"/>
    <w:rsid w:val="00BA23DB"/>
    <w:rsid w:val="00BB0F77"/>
    <w:rsid w:val="00C0450F"/>
    <w:rsid w:val="00C12B86"/>
    <w:rsid w:val="00C34FAB"/>
    <w:rsid w:val="00C45A5C"/>
    <w:rsid w:val="00CE528D"/>
    <w:rsid w:val="00D0499E"/>
    <w:rsid w:val="00D26480"/>
    <w:rsid w:val="00D52CF2"/>
    <w:rsid w:val="00D63558"/>
    <w:rsid w:val="00D7355A"/>
    <w:rsid w:val="00D765EE"/>
    <w:rsid w:val="00DC771D"/>
    <w:rsid w:val="00DE17ED"/>
    <w:rsid w:val="00DE72E2"/>
    <w:rsid w:val="00E762F4"/>
    <w:rsid w:val="00EA0780"/>
    <w:rsid w:val="00EB5611"/>
    <w:rsid w:val="00ED78DA"/>
    <w:rsid w:val="00EF2C21"/>
    <w:rsid w:val="00EF3740"/>
    <w:rsid w:val="00F475A8"/>
    <w:rsid w:val="00F656C3"/>
    <w:rsid w:val="00F93F74"/>
    <w:rsid w:val="00FA2681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BF41"/>
  <w15:docId w15:val="{DAA27321-5979-430F-B6E4-F15E9E4F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/>
      <w:ind w:left="351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" w:line="305" w:lineRule="auto"/>
      <w:ind w:left="2037" w:right="1579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F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6F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FF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F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F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FFB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A3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1226x705896016&amp;id=YN1226x705896016&amp;q=Auberge+Godefroy&amp;name=Auberge+Godefroy&amp;cp=46.300628662109375%7e-72.542724609375&amp;ppois=46.300628662109375_-72.542724609375_Auberge+Godefro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ng.com/local?lid=YN1226x705896016&amp;id=YN1226x705896016&amp;q=Auberge+Godefroy&amp;name=Auberge+Godefroy&amp;cp=46.300628662109375%7e-72.542724609375&amp;ppois=46.300628662109375_-72.542724609375_Auberge+Godefr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C24B-E708-48D8-A4F9-A763F616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7287</TotalTime>
  <Pages>4</Pages>
  <Words>1694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cp:lastModifiedBy>Pascale Bellemare (CIUSSSCN)</cp:lastModifiedBy>
  <cp:revision>17</cp:revision>
  <dcterms:created xsi:type="dcterms:W3CDTF">2024-04-12T12:37:00Z</dcterms:created>
  <dcterms:modified xsi:type="dcterms:W3CDTF">2024-04-17T15:53:00Z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2024-04-12T12:37:55Z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1ea14635-09e5-4c19-8fbb-7764a484c9fb</vt:lpwstr>
  </property>
  <property fmtid="{D5CDD505-2E9C-101B-9397-08002B2CF9AE}" pid="8" name="MSIP_Label_6a7d8d5d-78e2-4a62-9fcd-016eb5e4c57c_ContentBits">
    <vt:lpwstr>0</vt:lpwstr>
  </property>
</Properties>
</file>